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8D1" w:rsidRDefault="008708D1" w:rsidP="008708D1">
      <w:pPr>
        <w:pStyle w:val="Heading1"/>
        <w:numPr>
          <w:ilvl w:val="0"/>
          <w:numId w:val="0"/>
        </w:numPr>
        <w:ind w:left="432"/>
        <w:sectPr w:rsidR="008708D1" w:rsidSect="008708D1">
          <w:headerReference w:type="default" r:id="rId7"/>
          <w:footerReference w:type="default" r:id="rId8"/>
          <w:pgSz w:w="12240" w:h="15840"/>
          <w:pgMar w:top="1440" w:right="1440" w:bottom="1440" w:left="1440" w:header="720" w:footer="720" w:gutter="0"/>
          <w:cols w:space="720"/>
          <w:titlePg/>
          <w:docGrid w:linePitch="360"/>
        </w:sectPr>
      </w:pPr>
      <w:bookmarkStart w:id="0" w:name="_Toc450657340"/>
      <w:bookmarkStart w:id="1" w:name="_Toc460309574"/>
      <w:bookmarkStart w:id="2" w:name="_GoBack"/>
      <w:bookmarkEnd w:id="2"/>
      <w:r>
        <w:rPr>
          <w:noProof/>
        </w:rPr>
        <w:drawing>
          <wp:anchor distT="0" distB="0" distL="114300" distR="114300" simplePos="0" relativeHeight="251661312" behindDoc="0" locked="0" layoutInCell="1" allowOverlap="1" wp14:anchorId="690EEF05" wp14:editId="7CF4842E">
            <wp:simplePos x="0" y="0"/>
            <wp:positionH relativeFrom="margin">
              <wp:posOffset>-475013</wp:posOffset>
            </wp:positionH>
            <wp:positionV relativeFrom="margin">
              <wp:posOffset>-439363</wp:posOffset>
            </wp:positionV>
            <wp:extent cx="6903085" cy="8933180"/>
            <wp:effectExtent l="0" t="0" r="0" b="127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Design-Build Manual Flysheets1.jpg"/>
                    <pic:cNvPicPr/>
                  </pic:nvPicPr>
                  <pic:blipFill>
                    <a:blip r:embed="rId9">
                      <a:extLst>
                        <a:ext uri="{28A0092B-C50C-407E-A947-70E740481C1C}">
                          <a14:useLocalDpi xmlns:a14="http://schemas.microsoft.com/office/drawing/2010/main" val="0"/>
                        </a:ext>
                      </a:extLst>
                    </a:blip>
                    <a:stretch>
                      <a:fillRect/>
                    </a:stretch>
                  </pic:blipFill>
                  <pic:spPr>
                    <a:xfrm>
                      <a:off x="0" y="0"/>
                      <a:ext cx="6903085" cy="8933180"/>
                    </a:xfrm>
                    <a:prstGeom prst="rect">
                      <a:avLst/>
                    </a:prstGeom>
                  </pic:spPr>
                </pic:pic>
              </a:graphicData>
            </a:graphic>
          </wp:anchor>
        </w:drawing>
      </w:r>
    </w:p>
    <w:p w:rsidR="00EB7ABF" w:rsidRDefault="00EB7ABF" w:rsidP="00EB7ABF">
      <w:pPr>
        <w:pStyle w:val="Heading1"/>
      </w:pPr>
      <w:r>
        <w:lastRenderedPageBreak/>
        <w:t>Introduction and State of the Practice</w:t>
      </w:r>
      <w:bookmarkEnd w:id="0"/>
      <w:bookmarkEnd w:id="1"/>
    </w:p>
    <w:p w:rsidR="00EB7ABF" w:rsidRDefault="00EB7ABF" w:rsidP="00EB7ABF">
      <w:pPr>
        <w:pStyle w:val="Heading2"/>
      </w:pPr>
      <w:bookmarkStart w:id="3" w:name="_Toc450657341"/>
      <w:bookmarkStart w:id="4" w:name="_Toc460309575"/>
      <w:r>
        <w:t>Introduction</w:t>
      </w:r>
      <w:bookmarkEnd w:id="3"/>
      <w:bookmarkEnd w:id="4"/>
    </w:p>
    <w:p w:rsidR="00EB7ABF" w:rsidRDefault="00EB7ABF" w:rsidP="00EB7ABF">
      <w:r>
        <w:t xml:space="preserve">Transportation facilities directly relate to a community’s economic health and quality of life.  The demands on transportation facilities in the state of Colorado continually grow, along with the competition for available funding and expectations of increased quality and higher Levels of Service.  To ensure timely, efficient, and effective responses to these demands, approved projects may be delivered using </w:t>
      </w:r>
      <w:r w:rsidRPr="004C1E1B">
        <w:t xml:space="preserve">alternative </w:t>
      </w:r>
      <w:r>
        <w:t>contracting methods, including the Design-Build contracting process.</w:t>
      </w:r>
    </w:p>
    <w:p w:rsidR="00EB7ABF" w:rsidRDefault="00EB7ABF" w:rsidP="00EB7ABF">
      <w:r>
        <w:t xml:space="preserve">The Colorado Department of Transportation (CDOT) has been using the Design-Build project delivery method since the late 1990s.  In 1997 CDOT developed the first Design-Build guidelines, and in 2006 CDOT issued its first Design-Build procedural manual.  Since that time, CDOT and the Design-Build industry have continued to learn valuable lessons and have further developed more effective and efficient Design-Build processes.  This manual represents a major update to the </w:t>
      </w:r>
      <w:r w:rsidRPr="00C318F0">
        <w:rPr>
          <w:i/>
        </w:rPr>
        <w:t>CDOT Design-Build Manual</w:t>
      </w:r>
      <w:r>
        <w:t xml:space="preserve"> and includes CDOT’s most recent Design-Build practices and procedures.</w:t>
      </w:r>
    </w:p>
    <w:p w:rsidR="00EB7ABF" w:rsidRDefault="00EB7ABF" w:rsidP="00EB7ABF">
      <w:r>
        <w:t>The Design-Build process offers potential benefits not achievable with the traditional Design-Bid-Build (D-B-B) delivery method.  A comparison of process sequencing shows how the phases of design, advertisement, award, and construction with Design-Build delivery can offer significant savings in time over the D-B-B method.  In addition to</w:t>
      </w:r>
      <w:r w:rsidRPr="00087980">
        <w:t xml:space="preserve"> Design-Build</w:t>
      </w:r>
      <w:r>
        <w:t>’s</w:t>
      </w:r>
      <w:r w:rsidRPr="00087980">
        <w:t xml:space="preserve"> </w:t>
      </w:r>
      <w:r>
        <w:t xml:space="preserve">potential </w:t>
      </w:r>
      <w:r w:rsidRPr="000A0E13">
        <w:t>time</w:t>
      </w:r>
      <w:r>
        <w:t>-</w:t>
      </w:r>
      <w:r w:rsidRPr="000A0E13">
        <w:t xml:space="preserve">saving </w:t>
      </w:r>
      <w:r>
        <w:t>benefits, the delivery method promotes innovation and potentially saves cost and administrative burden; improves quality without sacrificing schedule and budget; and reduces project risks.</w:t>
      </w:r>
    </w:p>
    <w:p w:rsidR="00EB7ABF" w:rsidRDefault="00EB7ABF" w:rsidP="00EB7ABF">
      <w:r>
        <w:t xml:space="preserve">Design-Build is an </w:t>
      </w:r>
      <w:r w:rsidRPr="000461D1">
        <w:t>a</w:t>
      </w:r>
      <w:r>
        <w:t>lternative</w:t>
      </w:r>
      <w:r w:rsidRPr="000461D1">
        <w:t xml:space="preserve"> contracting method </w:t>
      </w:r>
      <w:r>
        <w:t>where design and construction services are included in a single contract.  Using the Design-Build approach, CDOT provides conceptual and preliminary designs and required performance results. The Design-Build delivery method then requires construction firms to team with consultant design firms to work together to design and construct the improvements.</w:t>
      </w:r>
    </w:p>
    <w:p w:rsidR="00EB7ABF" w:rsidRDefault="00EB7ABF" w:rsidP="00EB7ABF">
      <w:r>
        <w:t>The shift to Design-Build from D-B-B allocates responsibility and risk to the parties who can best manage the processes and outcomes.  It allows for innovation in design, construction techniques, construction phasing, sequencing, risk management, traffic management, Public Information, and cooperative communication.</w:t>
      </w:r>
    </w:p>
    <w:p w:rsidR="00EB7ABF" w:rsidRDefault="00EB7ABF" w:rsidP="00EB7ABF">
      <w:r>
        <w:t>Design-Build procedures continue to advance and evolve with each use.  This manual encompasses the lessons learned from Design-Build projects in Colorado and throughout the United States. The manual focuses on the initial project design development, followed by a two-phase selection process,</w:t>
      </w:r>
      <w:r w:rsidRPr="00690E9D">
        <w:t xml:space="preserve"> </w:t>
      </w:r>
      <w:r>
        <w:t>which then transitions to a Design-Build implementation phase.  This manual provides procedures, guidelines, information, resources, and insights for the user to successfully develop and implement a Design-Build contracting strategy that is unique yet in compliance with federal regulations, state legislation, and CDOT policy.</w:t>
      </w:r>
    </w:p>
    <w:p w:rsidR="00EB7ABF" w:rsidRDefault="00EB7ABF" w:rsidP="00EB7ABF">
      <w:pPr>
        <w:pStyle w:val="Heading2"/>
      </w:pPr>
      <w:bookmarkStart w:id="5" w:name="_Toc450657342"/>
      <w:bookmarkStart w:id="6" w:name="_Toc460309576"/>
      <w:r>
        <w:t>Description of Innovative Project Delivery Methods</w:t>
      </w:r>
      <w:bookmarkEnd w:id="5"/>
      <w:bookmarkEnd w:id="6"/>
    </w:p>
    <w:p w:rsidR="00EB7ABF" w:rsidRPr="008847EF" w:rsidRDefault="00EB7ABF" w:rsidP="00EB7ABF">
      <w:pPr>
        <w:rPr>
          <w:b/>
        </w:rPr>
      </w:pPr>
      <w:r>
        <w:t xml:space="preserve">For all but the largest of projects, CDOT primarily employs three types of project delivery methods: (1) traditional D-B-B, (2) Design-Build, and (3) Construction Manager/General Contractor (CMGC).  The </w:t>
      </w:r>
      <w:proofErr w:type="gramStart"/>
      <w:r>
        <w:t>delivery</w:t>
      </w:r>
      <w:proofErr w:type="gramEnd"/>
      <w:r>
        <w:t xml:space="preserve"> methods differ in the contractual relationship between CDOT, the contractor, and the designer as represented in </w:t>
      </w:r>
      <w:r w:rsidRPr="008847EF">
        <w:rPr>
          <w:b/>
        </w:rPr>
        <w:t>Figure 1-1.</w:t>
      </w:r>
    </w:p>
    <w:p w:rsidR="00EB7ABF" w:rsidRPr="00511FF0" w:rsidRDefault="00EB7ABF" w:rsidP="00EB7ABF">
      <w:r>
        <w:rPr>
          <w:noProof/>
        </w:rPr>
        <w:drawing>
          <wp:inline distT="0" distB="0" distL="0" distR="0" wp14:anchorId="386BF662" wp14:editId="20D7CE31">
            <wp:extent cx="5953125" cy="3571875"/>
            <wp:effectExtent l="0" t="0" r="9525" b="9525"/>
            <wp:docPr id="4" name="Picture 4" descr="Project-Delivery-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Delivery-Mod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rsidR="00EB7ABF" w:rsidRPr="008847EF" w:rsidRDefault="00EB7ABF" w:rsidP="00EB7ABF">
      <w:pPr>
        <w:rPr>
          <w:b/>
        </w:rPr>
      </w:pPr>
      <w:r w:rsidRPr="008847EF">
        <w:rPr>
          <w:b/>
        </w:rPr>
        <w:t>Figure 1-1.</w:t>
      </w:r>
      <w:r>
        <w:rPr>
          <w:b/>
        </w:rPr>
        <w:t xml:space="preserve">  Project Delivery Methods Contractual Relationships</w:t>
      </w:r>
    </w:p>
    <w:p w:rsidR="00EB7ABF" w:rsidRPr="00F92717" w:rsidRDefault="00EB7ABF" w:rsidP="00EB7ABF">
      <w:pPr>
        <w:pStyle w:val="Heading3"/>
      </w:pPr>
      <w:bookmarkStart w:id="7" w:name="_Toc409702788"/>
      <w:bookmarkStart w:id="8" w:name="_Toc450657343"/>
      <w:bookmarkStart w:id="9" w:name="_Toc460309577"/>
      <w:r>
        <w:t>Design-Bid-Build</w:t>
      </w:r>
      <w:bookmarkEnd w:id="7"/>
      <w:bookmarkEnd w:id="8"/>
      <w:bookmarkEnd w:id="9"/>
    </w:p>
    <w:p w:rsidR="00EB7ABF" w:rsidRPr="00F92717" w:rsidRDefault="00EB7ABF" w:rsidP="00EB7ABF">
      <w:pPr>
        <w:rPr>
          <w:rFonts w:cstheme="minorHAnsi"/>
        </w:rPr>
      </w:pPr>
      <w:r>
        <w:rPr>
          <w:rFonts w:cstheme="minorHAnsi"/>
        </w:rPr>
        <w:t>D-B-B</w:t>
      </w:r>
      <w:r w:rsidRPr="00F92717">
        <w:rPr>
          <w:rFonts w:cstheme="minorHAnsi"/>
        </w:rPr>
        <w:t xml:space="preserve"> has been the most utilized project delivery method and continues to be the method most used by CDOT. The linear nature of </w:t>
      </w:r>
      <w:r>
        <w:rPr>
          <w:rFonts w:cstheme="minorHAnsi"/>
        </w:rPr>
        <w:t xml:space="preserve">the </w:t>
      </w:r>
      <w:r w:rsidRPr="00F92717">
        <w:rPr>
          <w:rFonts w:cstheme="minorHAnsi"/>
        </w:rPr>
        <w:t xml:space="preserve">planning, </w:t>
      </w:r>
      <w:r>
        <w:rPr>
          <w:rFonts w:cstheme="minorHAnsi"/>
        </w:rPr>
        <w:t>p</w:t>
      </w:r>
      <w:r w:rsidRPr="00F92717">
        <w:rPr>
          <w:rFonts w:cstheme="minorHAnsi"/>
        </w:rPr>
        <w:t xml:space="preserve">reconstruction, and </w:t>
      </w:r>
      <w:r>
        <w:rPr>
          <w:rFonts w:cstheme="minorHAnsi"/>
        </w:rPr>
        <w:t>c</w:t>
      </w:r>
      <w:r w:rsidRPr="00F92717">
        <w:rPr>
          <w:rFonts w:cstheme="minorHAnsi"/>
        </w:rPr>
        <w:t xml:space="preserve">onstruction phases </w:t>
      </w:r>
      <w:r>
        <w:rPr>
          <w:rFonts w:cstheme="minorHAnsi"/>
        </w:rPr>
        <w:t>is</w:t>
      </w:r>
      <w:r w:rsidRPr="00F92717">
        <w:rPr>
          <w:rFonts w:cstheme="minorHAnsi"/>
        </w:rPr>
        <w:t xml:space="preserve"> well known and practiced.  In this delivery method, CDOT staff or consultant staff design a project</w:t>
      </w:r>
      <w:r>
        <w:rPr>
          <w:rFonts w:cstheme="minorHAnsi"/>
        </w:rPr>
        <w:t>,</w:t>
      </w:r>
      <w:r w:rsidRPr="00F92717">
        <w:rPr>
          <w:rFonts w:cstheme="minorHAnsi"/>
        </w:rPr>
        <w:t xml:space="preserve"> and when construction plans are complete, the project is let for bids to the construction industry. Typically</w:t>
      </w:r>
      <w:r>
        <w:rPr>
          <w:rFonts w:cstheme="minorHAnsi"/>
        </w:rPr>
        <w:t>,</w:t>
      </w:r>
      <w:r w:rsidRPr="00F92717">
        <w:rPr>
          <w:rFonts w:cstheme="minorHAnsi"/>
        </w:rPr>
        <w:t xml:space="preserve"> the lowest bidder wins the project and then construction </w:t>
      </w:r>
      <w:r>
        <w:rPr>
          <w:rFonts w:cstheme="minorHAnsi"/>
        </w:rPr>
        <w:t xml:space="preserve">occurs </w:t>
      </w:r>
      <w:r w:rsidRPr="00F92717">
        <w:rPr>
          <w:rFonts w:cstheme="minorHAnsi"/>
        </w:rPr>
        <w:t xml:space="preserve">under CDOT oversight. Using this delivery method, CDOT allocates the majority of the responsibility for risk to itself. </w:t>
      </w:r>
    </w:p>
    <w:p w:rsidR="00EB7ABF" w:rsidRPr="00F92717" w:rsidRDefault="00EB7ABF" w:rsidP="00EB7ABF">
      <w:pPr>
        <w:pStyle w:val="Heading3"/>
      </w:pPr>
      <w:bookmarkStart w:id="10" w:name="_Toc409702789"/>
      <w:bookmarkStart w:id="11" w:name="_Toc450657344"/>
      <w:bookmarkStart w:id="12" w:name="_Toc460309578"/>
      <w:r>
        <w:t>Design-Build</w:t>
      </w:r>
      <w:bookmarkEnd w:id="10"/>
      <w:bookmarkEnd w:id="11"/>
      <w:bookmarkEnd w:id="12"/>
    </w:p>
    <w:p w:rsidR="00EB7ABF" w:rsidRDefault="00EB7ABF" w:rsidP="00EB7ABF">
      <w:pPr>
        <w:rPr>
          <w:rFonts w:cstheme="minorHAnsi"/>
        </w:rPr>
      </w:pPr>
      <w:r>
        <w:rPr>
          <w:rFonts w:cstheme="minorHAnsi"/>
        </w:rPr>
        <w:t>Design-Build</w:t>
      </w:r>
      <w:r w:rsidRPr="00F92717">
        <w:rPr>
          <w:rFonts w:cstheme="minorHAnsi"/>
        </w:rPr>
        <w:t xml:space="preserve"> is </w:t>
      </w:r>
      <w:r>
        <w:rPr>
          <w:rFonts w:cstheme="minorHAnsi"/>
        </w:rPr>
        <w:t>a common</w:t>
      </w:r>
      <w:r w:rsidRPr="00F92717">
        <w:rPr>
          <w:rFonts w:cstheme="minorHAnsi"/>
        </w:rPr>
        <w:t xml:space="preserve"> alte</w:t>
      </w:r>
      <w:r>
        <w:rPr>
          <w:rFonts w:cstheme="minorHAnsi"/>
        </w:rPr>
        <w:t>rnative project delivery method</w:t>
      </w:r>
      <w:r w:rsidRPr="00F92717">
        <w:rPr>
          <w:rFonts w:cstheme="minorHAnsi"/>
        </w:rPr>
        <w:t xml:space="preserve"> that began in the 1990s at CDOT and has since become a </w:t>
      </w:r>
      <w:r>
        <w:rPr>
          <w:rFonts w:cstheme="minorHAnsi"/>
        </w:rPr>
        <w:t>frequently</w:t>
      </w:r>
      <w:r w:rsidRPr="00F92717">
        <w:rPr>
          <w:rFonts w:cstheme="minorHAnsi"/>
        </w:rPr>
        <w:t xml:space="preserve"> used delivery method</w:t>
      </w:r>
      <w:r>
        <w:rPr>
          <w:rFonts w:cstheme="minorHAnsi"/>
        </w:rPr>
        <w:t xml:space="preserve"> by CDOT</w:t>
      </w:r>
      <w:r w:rsidRPr="00F92717">
        <w:rPr>
          <w:rFonts w:cstheme="minorHAnsi"/>
        </w:rPr>
        <w:t xml:space="preserve">.  In </w:t>
      </w:r>
      <w:r>
        <w:rPr>
          <w:rFonts w:cstheme="minorHAnsi"/>
        </w:rPr>
        <w:t>Design-Build</w:t>
      </w:r>
      <w:r w:rsidRPr="00F92717">
        <w:rPr>
          <w:rFonts w:cstheme="minorHAnsi"/>
        </w:rPr>
        <w:t xml:space="preserve">, the </w:t>
      </w:r>
      <w:r>
        <w:rPr>
          <w:rFonts w:cstheme="minorHAnsi"/>
        </w:rPr>
        <w:t>o</w:t>
      </w:r>
      <w:r w:rsidRPr="00F92717">
        <w:rPr>
          <w:rFonts w:cstheme="minorHAnsi"/>
        </w:rPr>
        <w:t xml:space="preserve">wner procures a </w:t>
      </w:r>
      <w:r>
        <w:rPr>
          <w:rFonts w:cstheme="minorHAnsi"/>
        </w:rPr>
        <w:t>Design-Build</w:t>
      </w:r>
      <w:r w:rsidRPr="00F92717">
        <w:rPr>
          <w:rFonts w:cstheme="minorHAnsi"/>
        </w:rPr>
        <w:t xml:space="preserve"> team (a paired </w:t>
      </w:r>
      <w:r>
        <w:rPr>
          <w:rFonts w:cstheme="minorHAnsi"/>
        </w:rPr>
        <w:t>c</w:t>
      </w:r>
      <w:r w:rsidRPr="00F92717">
        <w:rPr>
          <w:rFonts w:cstheme="minorHAnsi"/>
        </w:rPr>
        <w:t xml:space="preserve">ontractor and </w:t>
      </w:r>
      <w:r>
        <w:rPr>
          <w:rFonts w:cstheme="minorHAnsi"/>
        </w:rPr>
        <w:t>design c</w:t>
      </w:r>
      <w:r w:rsidRPr="00F92717">
        <w:rPr>
          <w:rFonts w:cstheme="minorHAnsi"/>
        </w:rPr>
        <w:t xml:space="preserve">onsultant) with a </w:t>
      </w:r>
      <w:r w:rsidRPr="005E29F3">
        <w:rPr>
          <w:rFonts w:cstheme="minorHAnsi"/>
        </w:rPr>
        <w:t>best-value procurement process</w:t>
      </w:r>
      <w:r w:rsidRPr="00F92717">
        <w:rPr>
          <w:rFonts w:cstheme="minorHAnsi"/>
        </w:rPr>
        <w:t xml:space="preserve">.  The selected </w:t>
      </w:r>
      <w:r>
        <w:rPr>
          <w:rFonts w:cstheme="minorHAnsi"/>
        </w:rPr>
        <w:t>Design-Build</w:t>
      </w:r>
      <w:r w:rsidRPr="00F92717">
        <w:rPr>
          <w:rFonts w:cstheme="minorHAnsi"/>
        </w:rPr>
        <w:t xml:space="preserve"> team takes </w:t>
      </w:r>
      <w:r>
        <w:rPr>
          <w:rFonts w:cstheme="minorHAnsi"/>
        </w:rPr>
        <w:t xml:space="preserve">over </w:t>
      </w:r>
      <w:r w:rsidRPr="00F92717">
        <w:rPr>
          <w:rFonts w:cstheme="minorHAnsi"/>
        </w:rPr>
        <w:t xml:space="preserve">the preliminary design </w:t>
      </w:r>
      <w:r w:rsidRPr="00972960">
        <w:rPr>
          <w:rFonts w:cstheme="minorHAnsi"/>
        </w:rPr>
        <w:t xml:space="preserve">from the owner and develops </w:t>
      </w:r>
      <w:r>
        <w:rPr>
          <w:rFonts w:cstheme="minorHAnsi"/>
        </w:rPr>
        <w:t>the final design for the project</w:t>
      </w:r>
      <w:r w:rsidRPr="00F92717">
        <w:rPr>
          <w:rFonts w:cstheme="minorHAnsi"/>
        </w:rPr>
        <w:t>. When construction packages are ready, the contractor builds the packages until the project is complete.</w:t>
      </w:r>
    </w:p>
    <w:p w:rsidR="00EB7ABF" w:rsidRPr="00F92717" w:rsidRDefault="00EB7ABF" w:rsidP="00EB7ABF">
      <w:pPr>
        <w:rPr>
          <w:rFonts w:cstheme="minorHAnsi"/>
        </w:rPr>
      </w:pPr>
      <w:r w:rsidRPr="00F92717">
        <w:rPr>
          <w:rFonts w:cstheme="minorHAnsi"/>
        </w:rPr>
        <w:t xml:space="preserve">During this delivery method, the majority of the responsibility </w:t>
      </w:r>
      <w:r>
        <w:rPr>
          <w:rFonts w:cstheme="minorHAnsi"/>
        </w:rPr>
        <w:t>and risk</w:t>
      </w:r>
      <w:r w:rsidRPr="00F92717">
        <w:rPr>
          <w:rFonts w:cstheme="minorHAnsi"/>
        </w:rPr>
        <w:t xml:space="preserve"> for the design and construction is allocated to the selected </w:t>
      </w:r>
      <w:r>
        <w:rPr>
          <w:rFonts w:cstheme="minorHAnsi"/>
        </w:rPr>
        <w:t>Design-Build</w:t>
      </w:r>
      <w:r w:rsidRPr="00F92717">
        <w:rPr>
          <w:rFonts w:cstheme="minorHAnsi"/>
        </w:rPr>
        <w:t xml:space="preserve"> team.</w:t>
      </w:r>
      <w:r>
        <w:rPr>
          <w:rFonts w:cstheme="minorHAnsi"/>
        </w:rPr>
        <w:t xml:space="preserve">  The Design-Builder is responsible for the budget, schedule, and quality control.  However, for this method to be effective, the owner needs to recognize </w:t>
      </w:r>
      <w:r w:rsidRPr="00127F72">
        <w:rPr>
          <w:rFonts w:cstheme="minorHAnsi"/>
        </w:rPr>
        <w:t xml:space="preserve">that there are certain responsibilities and associated </w:t>
      </w:r>
      <w:r>
        <w:rPr>
          <w:rFonts w:cstheme="minorHAnsi"/>
        </w:rPr>
        <w:t xml:space="preserve">risks that the owner is better able to manage. A key to successful Design-Build is to properly allocate the project risks to the parties that are best able to manage them.  The CDOT </w:t>
      </w:r>
      <w:r w:rsidRPr="007514B4">
        <w:rPr>
          <w:rFonts w:cstheme="minorHAnsi"/>
        </w:rPr>
        <w:t>project team should</w:t>
      </w:r>
      <w:r w:rsidRPr="007514B4" w:rsidDel="007514B4">
        <w:rPr>
          <w:rFonts w:cstheme="minorHAnsi"/>
        </w:rPr>
        <w:t xml:space="preserve"> </w:t>
      </w:r>
      <w:r>
        <w:rPr>
          <w:rFonts w:cstheme="minorHAnsi"/>
        </w:rPr>
        <w:t>spend significant efforts during the procurement phase to research project risks and develop the Technical Requirements to properly allocate risk and focus the Design-Build team toward achievement of the project goals.</w:t>
      </w:r>
    </w:p>
    <w:p w:rsidR="00EB7ABF" w:rsidRPr="00F92717" w:rsidRDefault="00EB7ABF" w:rsidP="00EB7ABF">
      <w:pPr>
        <w:pStyle w:val="Heading3"/>
      </w:pPr>
      <w:bookmarkStart w:id="13" w:name="_Toc409702790"/>
      <w:bookmarkStart w:id="14" w:name="_Toc450657345"/>
      <w:bookmarkStart w:id="15" w:name="_Toc460309579"/>
      <w:r>
        <w:t>CMGC</w:t>
      </w:r>
      <w:bookmarkEnd w:id="13"/>
      <w:bookmarkEnd w:id="14"/>
      <w:bookmarkEnd w:id="15"/>
    </w:p>
    <w:p w:rsidR="00EB7ABF" w:rsidRDefault="00EB7ABF" w:rsidP="00EB7ABF">
      <w:pPr>
        <w:tabs>
          <w:tab w:val="left" w:pos="3870"/>
        </w:tabs>
      </w:pPr>
      <w:r w:rsidRPr="00F92717">
        <w:rPr>
          <w:rFonts w:cstheme="minorHAnsi"/>
        </w:rPr>
        <w:t xml:space="preserve">In CMGC, the </w:t>
      </w:r>
      <w:r>
        <w:rPr>
          <w:rFonts w:cstheme="minorHAnsi"/>
        </w:rPr>
        <w:t>o</w:t>
      </w:r>
      <w:r w:rsidRPr="00F92717">
        <w:rPr>
          <w:rFonts w:cstheme="minorHAnsi"/>
        </w:rPr>
        <w:t xml:space="preserve">wner is the primary </w:t>
      </w:r>
      <w:r>
        <w:rPr>
          <w:rFonts w:cstheme="minorHAnsi"/>
        </w:rPr>
        <w:t>P</w:t>
      </w:r>
      <w:r w:rsidRPr="00F92717">
        <w:rPr>
          <w:rFonts w:cstheme="minorHAnsi"/>
        </w:rPr>
        <w:t xml:space="preserve">roject </w:t>
      </w:r>
      <w:r>
        <w:rPr>
          <w:rFonts w:cstheme="minorHAnsi"/>
        </w:rPr>
        <w:t>M</w:t>
      </w:r>
      <w:r w:rsidRPr="00F92717">
        <w:rPr>
          <w:rFonts w:cstheme="minorHAnsi"/>
        </w:rPr>
        <w:t xml:space="preserve">anager much like in </w:t>
      </w:r>
      <w:r>
        <w:rPr>
          <w:rFonts w:cstheme="minorHAnsi"/>
        </w:rPr>
        <w:t>D-B-B</w:t>
      </w:r>
      <w:r w:rsidRPr="00F92717">
        <w:rPr>
          <w:rFonts w:cstheme="minorHAnsi"/>
        </w:rPr>
        <w:t>. However, with this method</w:t>
      </w:r>
      <w:r>
        <w:rPr>
          <w:rFonts w:cstheme="minorHAnsi"/>
        </w:rPr>
        <w:t>,</w:t>
      </w:r>
      <w:r w:rsidRPr="00F92717">
        <w:rPr>
          <w:rFonts w:cstheme="minorHAnsi"/>
        </w:rPr>
        <w:t xml:space="preserve"> the </w:t>
      </w:r>
      <w:r>
        <w:rPr>
          <w:rFonts w:cstheme="minorHAnsi"/>
        </w:rPr>
        <w:t>o</w:t>
      </w:r>
      <w:r w:rsidRPr="00F92717">
        <w:rPr>
          <w:rFonts w:cstheme="minorHAnsi"/>
        </w:rPr>
        <w:t xml:space="preserve">wner takes on new roles while managing separate contracts with a selected CMGC </w:t>
      </w:r>
      <w:r>
        <w:rPr>
          <w:rFonts w:cstheme="minorHAnsi"/>
        </w:rPr>
        <w:t>s</w:t>
      </w:r>
      <w:r w:rsidRPr="00F92717">
        <w:rPr>
          <w:rFonts w:cstheme="minorHAnsi"/>
        </w:rPr>
        <w:t xml:space="preserve">ervices </w:t>
      </w:r>
      <w:r>
        <w:rPr>
          <w:rFonts w:cstheme="minorHAnsi"/>
        </w:rPr>
        <w:t>c</w:t>
      </w:r>
      <w:r w:rsidRPr="00F92717">
        <w:rPr>
          <w:rFonts w:cstheme="minorHAnsi"/>
        </w:rPr>
        <w:t xml:space="preserve">ontractor and its </w:t>
      </w:r>
      <w:r>
        <w:rPr>
          <w:rFonts w:cstheme="minorHAnsi"/>
        </w:rPr>
        <w:t>design consultant</w:t>
      </w:r>
      <w:r w:rsidRPr="00F92717">
        <w:rPr>
          <w:rFonts w:cstheme="minorHAnsi"/>
        </w:rPr>
        <w:t xml:space="preserve"> team. The </w:t>
      </w:r>
      <w:r>
        <w:rPr>
          <w:rFonts w:cstheme="minorHAnsi"/>
        </w:rPr>
        <w:t>o</w:t>
      </w:r>
      <w:r w:rsidRPr="00F92717">
        <w:rPr>
          <w:rFonts w:cstheme="minorHAnsi"/>
        </w:rPr>
        <w:t xml:space="preserve">wner must act as </w:t>
      </w:r>
      <w:r>
        <w:rPr>
          <w:rFonts w:cstheme="minorHAnsi"/>
        </w:rPr>
        <w:t xml:space="preserve">a </w:t>
      </w:r>
      <w:r w:rsidRPr="00F92717">
        <w:rPr>
          <w:rFonts w:cstheme="minorHAnsi"/>
        </w:rPr>
        <w:t xml:space="preserve">facilitator, negotiator, decision maker, collaborator, </w:t>
      </w:r>
      <w:r>
        <w:rPr>
          <w:rFonts w:cstheme="minorHAnsi"/>
        </w:rPr>
        <w:t xml:space="preserve">and </w:t>
      </w:r>
      <w:r w:rsidRPr="00F92717">
        <w:rPr>
          <w:rFonts w:cstheme="minorHAnsi"/>
        </w:rPr>
        <w:t xml:space="preserve">manager </w:t>
      </w:r>
      <w:r>
        <w:rPr>
          <w:rFonts w:cstheme="minorHAnsi"/>
        </w:rPr>
        <w:t xml:space="preserve">and </w:t>
      </w:r>
      <w:r w:rsidRPr="00F92717">
        <w:rPr>
          <w:rFonts w:cstheme="minorHAnsi"/>
        </w:rPr>
        <w:t xml:space="preserve">must be an active participant in every step of the </w:t>
      </w:r>
      <w:r>
        <w:rPr>
          <w:rFonts w:cstheme="minorHAnsi"/>
        </w:rPr>
        <w:t>p</w:t>
      </w:r>
      <w:r w:rsidRPr="00F92717">
        <w:rPr>
          <w:rFonts w:cstheme="minorHAnsi"/>
        </w:rPr>
        <w:t xml:space="preserve">reconstruction </w:t>
      </w:r>
      <w:r>
        <w:rPr>
          <w:rFonts w:cstheme="minorHAnsi"/>
        </w:rPr>
        <w:t xml:space="preserve">and construction </w:t>
      </w:r>
      <w:r w:rsidRPr="00F92717">
        <w:rPr>
          <w:rFonts w:cstheme="minorHAnsi"/>
        </w:rPr>
        <w:t>phase</w:t>
      </w:r>
      <w:r>
        <w:rPr>
          <w:rFonts w:cstheme="minorHAnsi"/>
        </w:rPr>
        <w:t>s</w:t>
      </w:r>
      <w:r w:rsidRPr="00F92717">
        <w:rPr>
          <w:rFonts w:cstheme="minorHAnsi"/>
        </w:rPr>
        <w:t xml:space="preserve">. CMGC </w:t>
      </w:r>
      <w:r>
        <w:rPr>
          <w:rFonts w:cstheme="minorHAnsi"/>
        </w:rPr>
        <w:t>P</w:t>
      </w:r>
      <w:r w:rsidRPr="00F92717">
        <w:rPr>
          <w:rFonts w:cstheme="minorHAnsi"/>
        </w:rPr>
        <w:t xml:space="preserve">roject </w:t>
      </w:r>
      <w:r>
        <w:rPr>
          <w:rFonts w:cstheme="minorHAnsi"/>
        </w:rPr>
        <w:t>M</w:t>
      </w:r>
      <w:r w:rsidRPr="00F92717">
        <w:rPr>
          <w:rFonts w:cstheme="minorHAnsi"/>
        </w:rPr>
        <w:t>anagers make the final de</w:t>
      </w:r>
      <w:r>
        <w:rPr>
          <w:rFonts w:cstheme="minorHAnsi"/>
        </w:rPr>
        <w:t>cisions</w:t>
      </w:r>
      <w:r w:rsidRPr="00F92717">
        <w:rPr>
          <w:rFonts w:cstheme="minorHAnsi"/>
        </w:rPr>
        <w:t xml:space="preserve"> on budget, design, and construction methods and must be able to make risk</w:t>
      </w:r>
      <w:r>
        <w:rPr>
          <w:rFonts w:cstheme="minorHAnsi"/>
        </w:rPr>
        <w:t>-</w:t>
      </w:r>
      <w:r w:rsidRPr="00F92717">
        <w:rPr>
          <w:rFonts w:cstheme="minorHAnsi"/>
        </w:rPr>
        <w:t xml:space="preserve">based decisions on short timelines to meet project deadlines. </w:t>
      </w:r>
      <w:r>
        <w:rPr>
          <w:rFonts w:cstheme="minorHAnsi"/>
        </w:rPr>
        <w:t>The CMGC</w:t>
      </w:r>
      <w:r>
        <w:t xml:space="preserve"> contractor is actively involved during the preconstruction phase, working collaboratively with the owner and designer to </w:t>
      </w:r>
      <w:r w:rsidRPr="00250FB5">
        <w:t>provide suggestions and methods to improve the design for constructability, add innovative value engineering solutions, maximize scope, and optimize schedule and cost.</w:t>
      </w:r>
      <w:r>
        <w:t xml:space="preserve">  As the design nears completion, the contractor provides the owner with construction pricing that is negotiated to reach an agreed construction price.</w:t>
      </w:r>
    </w:p>
    <w:p w:rsidR="00EB7ABF" w:rsidRDefault="00EB7ABF" w:rsidP="00EB7ABF">
      <w:pPr>
        <w:rPr>
          <w:rFonts w:eastAsiaTheme="minorEastAsia" w:cstheme="minorHAnsi"/>
          <w:bCs/>
        </w:rPr>
      </w:pPr>
      <w:bookmarkStart w:id="16" w:name="_Toc388538836"/>
      <w:bookmarkStart w:id="17" w:name="_Toc388542736"/>
      <w:bookmarkStart w:id="18" w:name="_Toc388543127"/>
      <w:r w:rsidRPr="002139E1">
        <w:rPr>
          <w:rFonts w:eastAsiaTheme="minorEastAsia" w:cstheme="minorHAnsi"/>
          <w:bCs/>
        </w:rPr>
        <w:t xml:space="preserve">Once a construction contract is executed, the </w:t>
      </w:r>
      <w:r>
        <w:rPr>
          <w:rFonts w:eastAsiaTheme="minorEastAsia" w:cstheme="minorHAnsi"/>
          <w:bCs/>
        </w:rPr>
        <w:t>c</w:t>
      </w:r>
      <w:r w:rsidRPr="002139E1">
        <w:rPr>
          <w:rFonts w:eastAsiaTheme="minorEastAsia" w:cstheme="minorHAnsi"/>
          <w:bCs/>
        </w:rPr>
        <w:t xml:space="preserve">ontractor’s role changes to that of a </w:t>
      </w:r>
      <w:r>
        <w:rPr>
          <w:rFonts w:eastAsiaTheme="minorEastAsia" w:cstheme="minorHAnsi"/>
          <w:bCs/>
        </w:rPr>
        <w:t>g</w:t>
      </w:r>
      <w:r w:rsidRPr="002139E1">
        <w:rPr>
          <w:rFonts w:eastAsiaTheme="minorEastAsia" w:cstheme="minorHAnsi"/>
          <w:bCs/>
        </w:rPr>
        <w:t xml:space="preserve">eneral </w:t>
      </w:r>
      <w:r>
        <w:rPr>
          <w:rFonts w:eastAsiaTheme="minorEastAsia" w:cstheme="minorHAnsi"/>
          <w:bCs/>
        </w:rPr>
        <w:t>c</w:t>
      </w:r>
      <w:r w:rsidRPr="002139E1">
        <w:rPr>
          <w:rFonts w:eastAsiaTheme="minorEastAsia" w:cstheme="minorHAnsi"/>
          <w:bCs/>
        </w:rPr>
        <w:t xml:space="preserve">ontractor (GC) during construction. This is a very traditional role and is similar to the responsibilities of a GC on a </w:t>
      </w:r>
      <w:r>
        <w:rPr>
          <w:rFonts w:eastAsiaTheme="minorEastAsia" w:cstheme="minorHAnsi"/>
          <w:bCs/>
        </w:rPr>
        <w:t>D-B-B</w:t>
      </w:r>
      <w:r w:rsidRPr="002139E1">
        <w:rPr>
          <w:rFonts w:eastAsiaTheme="minorEastAsia" w:cstheme="minorHAnsi"/>
          <w:bCs/>
        </w:rPr>
        <w:t xml:space="preserve">. The </w:t>
      </w:r>
      <w:r>
        <w:rPr>
          <w:rFonts w:eastAsiaTheme="minorEastAsia" w:cstheme="minorHAnsi"/>
          <w:bCs/>
        </w:rPr>
        <w:t>c</w:t>
      </w:r>
      <w:r w:rsidRPr="002139E1">
        <w:rPr>
          <w:rFonts w:eastAsiaTheme="minorEastAsia" w:cstheme="minorHAnsi"/>
          <w:bCs/>
        </w:rPr>
        <w:t xml:space="preserve">ontractor also manages its own risk that it assumed responsibility for or is sharing with the </w:t>
      </w:r>
      <w:r>
        <w:rPr>
          <w:rFonts w:eastAsiaTheme="minorEastAsia" w:cstheme="minorHAnsi"/>
          <w:bCs/>
        </w:rPr>
        <w:t>o</w:t>
      </w:r>
      <w:r w:rsidRPr="002139E1">
        <w:rPr>
          <w:rFonts w:eastAsiaTheme="minorEastAsia" w:cstheme="minorHAnsi"/>
          <w:bCs/>
        </w:rPr>
        <w:t>wner.</w:t>
      </w:r>
      <w:bookmarkEnd w:id="16"/>
      <w:bookmarkEnd w:id="17"/>
      <w:bookmarkEnd w:id="18"/>
    </w:p>
    <w:p w:rsidR="00EB7ABF" w:rsidRPr="00F92717" w:rsidRDefault="00EB7ABF" w:rsidP="00EB7ABF">
      <w:pPr>
        <w:pStyle w:val="Heading3"/>
      </w:pPr>
      <w:bookmarkStart w:id="19" w:name="_Toc450657346"/>
      <w:bookmarkStart w:id="20" w:name="_Toc460309580"/>
      <w:r>
        <w:t>Comparison of Project Delivery Methods Schedules</w:t>
      </w:r>
      <w:bookmarkEnd w:id="19"/>
      <w:bookmarkEnd w:id="20"/>
    </w:p>
    <w:p w:rsidR="00EB7ABF" w:rsidRDefault="00EB7ABF" w:rsidP="00EB7ABF">
      <w:pPr>
        <w:rPr>
          <w:rFonts w:cstheme="minorHAnsi"/>
        </w:rPr>
      </w:pPr>
      <w:r w:rsidRPr="00557968">
        <w:rPr>
          <w:b/>
          <w:noProof/>
        </w:rPr>
        <w:drawing>
          <wp:anchor distT="0" distB="0" distL="114300" distR="114300" simplePos="0" relativeHeight="251659264" behindDoc="1" locked="0" layoutInCell="1" allowOverlap="1" wp14:anchorId="120DF74F" wp14:editId="3CD54C72">
            <wp:simplePos x="0" y="0"/>
            <wp:positionH relativeFrom="column">
              <wp:posOffset>0</wp:posOffset>
            </wp:positionH>
            <wp:positionV relativeFrom="paragraph">
              <wp:posOffset>630693</wp:posOffset>
            </wp:positionV>
            <wp:extent cx="5943600" cy="2982595"/>
            <wp:effectExtent l="0" t="0" r="0" b="8255"/>
            <wp:wrapTight wrapText="bothSides">
              <wp:wrapPolygon edited="0">
                <wp:start x="0" y="0"/>
                <wp:lineTo x="0" y="21522"/>
                <wp:lineTo x="21531" y="21522"/>
                <wp:lineTo x="21531" y="0"/>
                <wp:lineTo x="0" y="0"/>
              </wp:wrapPolygon>
            </wp:wrapTight>
            <wp:docPr id="1" name="Picture 1" descr="\\denfile01\denver marketing\VSG\projects\8100-TRN\CDOT Design-Build Manual\Final Graphics for Design Build Manual\Comparison of Project Delivery Methods Schedu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file01\denver marketing\VSG\projects\8100-TRN\CDOT Design-Build Manual\Final Graphics for Design Build Manual\Comparison of Project Delivery Methods Schedules-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82595"/>
                    </a:xfrm>
                    <a:prstGeom prst="rect">
                      <a:avLst/>
                    </a:prstGeom>
                    <a:noFill/>
                    <a:ln>
                      <a:noFill/>
                    </a:ln>
                  </pic:spPr>
                </pic:pic>
              </a:graphicData>
            </a:graphic>
          </wp:anchor>
        </w:drawing>
      </w:r>
      <w:r>
        <w:t xml:space="preserve">The delivery methods differ in the timing of the design, procurement, and construction phases of a project as represented in </w:t>
      </w:r>
      <w:r w:rsidRPr="00FA34D4">
        <w:t>Figure 1-2.</w:t>
      </w:r>
      <w:r>
        <w:rPr>
          <w:b/>
        </w:rPr>
        <w:t xml:space="preserve"> </w:t>
      </w:r>
    </w:p>
    <w:p w:rsidR="00EB7ABF" w:rsidRDefault="00EB7ABF" w:rsidP="00EB7ABF">
      <w:pPr>
        <w:rPr>
          <w:rFonts w:eastAsiaTheme="minorEastAsia" w:cstheme="minorHAnsi"/>
          <w:b/>
          <w:bCs/>
        </w:rPr>
      </w:pPr>
      <w:r w:rsidRPr="00C82F61">
        <w:rPr>
          <w:rFonts w:eastAsiaTheme="minorEastAsia" w:cstheme="minorHAnsi"/>
          <w:b/>
          <w:bCs/>
        </w:rPr>
        <w:t>Figure 1-2</w:t>
      </w:r>
      <w:r>
        <w:rPr>
          <w:rFonts w:eastAsiaTheme="minorEastAsia" w:cstheme="minorHAnsi"/>
          <w:b/>
          <w:bCs/>
        </w:rPr>
        <w:t>.</w:t>
      </w:r>
      <w:r w:rsidRPr="00C82F61">
        <w:rPr>
          <w:rFonts w:eastAsiaTheme="minorEastAsia" w:cstheme="minorHAnsi"/>
          <w:b/>
          <w:bCs/>
        </w:rPr>
        <w:t xml:space="preserve"> Project Delivery Methods</w:t>
      </w:r>
      <w:r>
        <w:rPr>
          <w:rFonts w:eastAsiaTheme="minorEastAsia" w:cstheme="minorHAnsi"/>
          <w:b/>
          <w:bCs/>
        </w:rPr>
        <w:t xml:space="preserve"> Schedule</w:t>
      </w:r>
    </w:p>
    <w:p w:rsidR="00EB7ABF" w:rsidRPr="00C82F61" w:rsidRDefault="00EB7ABF" w:rsidP="00EB7ABF">
      <w:pPr>
        <w:rPr>
          <w:rFonts w:eastAsiaTheme="minorEastAsia" w:cstheme="minorHAnsi"/>
          <w:b/>
          <w:bCs/>
        </w:rPr>
      </w:pPr>
      <w:r>
        <w:rPr>
          <w:rFonts w:cstheme="minorHAnsi"/>
        </w:rPr>
        <w:t>D-B-B</w:t>
      </w:r>
      <w:r w:rsidRPr="00F92717">
        <w:rPr>
          <w:rFonts w:cstheme="minorHAnsi"/>
        </w:rPr>
        <w:t xml:space="preserve"> </w:t>
      </w:r>
      <w:r>
        <w:rPr>
          <w:rFonts w:cstheme="minorHAnsi"/>
        </w:rPr>
        <w:t xml:space="preserve">and CMGC are often used to advance the construction phase of a project or accelerate the total project delivery schedule.  Although project schedules are still controlled by items such as Right-of-Way (ROW) acquisition, permitting, and funding availability, both Design-Build and CMGC offer opportunities to accelerate the project delivery time.  This is accomplished by having overlapping design, procurement, and construction phases. The contractor also has greater control over project phasing and construction methods that can accelerate the project schedule.  </w:t>
      </w:r>
      <w:r w:rsidRPr="005E29F3">
        <w:rPr>
          <w:rFonts w:cstheme="minorHAnsi"/>
        </w:rPr>
        <w:t xml:space="preserve">The designer and contractor collaborate to develop the design, construction methods, and phasing </w:t>
      </w:r>
      <w:r>
        <w:rPr>
          <w:rFonts w:cstheme="minorHAnsi"/>
        </w:rPr>
        <w:t>in</w:t>
      </w:r>
      <w:r w:rsidRPr="005E29F3">
        <w:rPr>
          <w:rFonts w:cstheme="minorHAnsi"/>
        </w:rPr>
        <w:t xml:space="preserve"> support </w:t>
      </w:r>
      <w:r>
        <w:rPr>
          <w:rFonts w:cstheme="minorHAnsi"/>
        </w:rPr>
        <w:t xml:space="preserve">of </w:t>
      </w:r>
      <w:r w:rsidRPr="005E29F3">
        <w:rPr>
          <w:rFonts w:cstheme="minorHAnsi"/>
        </w:rPr>
        <w:t>an efficient construction schedule</w:t>
      </w:r>
      <w:r>
        <w:rPr>
          <w:rFonts w:cstheme="minorHAnsi"/>
        </w:rPr>
        <w:t>.  Schedule and budget certainty is also obtained sooner in Design-Build, as the Design-Builder commits to a construction schedule earlier in the procurement process.</w:t>
      </w:r>
    </w:p>
    <w:p w:rsidR="00EB7ABF" w:rsidRDefault="00EB7ABF" w:rsidP="00EB7ABF">
      <w:pPr>
        <w:pStyle w:val="Heading2"/>
      </w:pPr>
      <w:bookmarkStart w:id="21" w:name="_Toc450657347"/>
      <w:bookmarkStart w:id="22" w:name="_Toc460309581"/>
      <w:r>
        <w:t>Current Design-Build Practice</w:t>
      </w:r>
      <w:bookmarkEnd w:id="21"/>
      <w:bookmarkEnd w:id="22"/>
    </w:p>
    <w:p w:rsidR="00EB7ABF" w:rsidRPr="00DF72AF" w:rsidRDefault="00EB7ABF" w:rsidP="00EB7ABF">
      <w:pPr>
        <w:autoSpaceDE w:val="0"/>
        <w:autoSpaceDN w:val="0"/>
        <w:adjustRightInd w:val="0"/>
        <w:spacing w:line="240" w:lineRule="auto"/>
        <w:rPr>
          <w:rFonts w:ascii="Calibri" w:hAnsi="Calibri" w:cs="Calibri"/>
        </w:rPr>
      </w:pPr>
      <w:r w:rsidRPr="00DF72AF">
        <w:rPr>
          <w:rFonts w:ascii="Calibri" w:hAnsi="Calibri" w:cs="Calibri"/>
        </w:rPr>
        <w:t>Design-Build is a highly utilized project delivery method by state departments of transportation (DOTs) across the country.  Transportation is the fastest growing Design-Build sector in the United States, with transportation Design-Build projects substantially increasing since 2010, both in quantity and value of projects.</w:t>
      </w:r>
      <w:r w:rsidRPr="00DF72AF">
        <w:t xml:space="preserve"> As of March 2015, there are only </w:t>
      </w:r>
      <w:r>
        <w:t>6</w:t>
      </w:r>
      <w:r w:rsidRPr="00DF72AF">
        <w:t xml:space="preserve"> states that do not have Design-Build authority in the transportation sector, whereas the remaining 44 states and the District of Columbia all authorize Design-Build for transportation to some degree.</w:t>
      </w:r>
      <w:r w:rsidRPr="00DF72AF">
        <w:rPr>
          <w:rStyle w:val="FootnoteReference"/>
          <w:rFonts w:ascii="Calibri" w:hAnsi="Calibri" w:cs="Calibri"/>
        </w:rPr>
        <w:footnoteReference w:id="1"/>
      </w:r>
    </w:p>
    <w:p w:rsidR="00EB7ABF" w:rsidRPr="00DF72AF" w:rsidRDefault="00EB7ABF" w:rsidP="00EB7ABF">
      <w:pPr>
        <w:autoSpaceDE w:val="0"/>
        <w:autoSpaceDN w:val="0"/>
        <w:adjustRightInd w:val="0"/>
        <w:spacing w:after="0" w:line="240" w:lineRule="auto"/>
        <w:rPr>
          <w:rFonts w:ascii="Calibri" w:hAnsi="Calibri" w:cs="Calibri"/>
        </w:rPr>
      </w:pPr>
      <w:r w:rsidRPr="00DF72AF">
        <w:rPr>
          <w:rFonts w:ascii="Calibri" w:hAnsi="Calibri" w:cs="Calibri"/>
        </w:rPr>
        <w:t xml:space="preserve">In 2009, the Federal Highway Administration (FHWA) launched the </w:t>
      </w:r>
      <w:r w:rsidRPr="00DF72AF">
        <w:rPr>
          <w:rFonts w:ascii="Calibri" w:hAnsi="Calibri" w:cs="Calibri"/>
          <w:i/>
        </w:rPr>
        <w:t>Every Day Counts</w:t>
      </w:r>
      <w:r w:rsidRPr="00DF72AF">
        <w:rPr>
          <w:rFonts w:ascii="Calibri" w:hAnsi="Calibri" w:cs="Calibri"/>
        </w:rPr>
        <w:t xml:space="preserve"> (EDC) initiative in cooperation with the American Association of State and Highway and Transportation Officials (AASHTO) to speed up the delivery of highway projects and to address the challenges presented by limited budgets.  The EDC campaign is the FHWA’s focused effort to advance a culture of innovation in the highway community in partnership with the states.  Through this collaborative, state-based effort, FHWA coordinates rapid deployment of proven, market-ready strategies and technologies to shorten the project delivery.  The EDC-1 Innovations, introduced and promoted during 2011 and 2012, further encouraged the use of Design-Build.</w:t>
      </w:r>
    </w:p>
    <w:p w:rsidR="00EB7ABF" w:rsidRDefault="00EB7ABF" w:rsidP="00EB7ABF">
      <w:pPr>
        <w:pStyle w:val="Heading2"/>
      </w:pPr>
      <w:bookmarkStart w:id="23" w:name="_Toc450657348"/>
      <w:bookmarkStart w:id="24" w:name="_Toc460309582"/>
      <w:r>
        <w:t>CDOT Design-Build Projects</w:t>
      </w:r>
      <w:bookmarkEnd w:id="23"/>
      <w:bookmarkEnd w:id="24"/>
    </w:p>
    <w:p w:rsidR="00EB7ABF" w:rsidRDefault="00EB7ABF" w:rsidP="00EB7ABF">
      <w:pPr>
        <w:rPr>
          <w:rFonts w:eastAsiaTheme="minorEastAsia" w:cstheme="minorHAnsi"/>
          <w:bCs/>
        </w:rPr>
      </w:pPr>
      <w:bookmarkStart w:id="25" w:name="_Toc388538847"/>
      <w:bookmarkStart w:id="26" w:name="_Toc388542747"/>
      <w:bookmarkStart w:id="27" w:name="_Toc388543138"/>
      <w:r>
        <w:rPr>
          <w:rFonts w:eastAsiaTheme="minorEastAsia" w:cstheme="minorHAnsi"/>
          <w:bCs/>
        </w:rPr>
        <w:t xml:space="preserve">CDOT awarded its first Design-Build contract in 1997 for the design and reconstruction for approximately 12 miles of I-70 from Airport Road to Bennett, Colorado.  In 2001, CDOT in partnership with the Regional Transportation District (RTD) entered into a Design-Build contract for the Transportation Expansion Project (T-REX) project, the largest multimodal transportation project in the history of Colorado.  Following the success of T-REX, in 2005 CDOT used the Design-Build method to expand I-25 through Colorado Springs for the $150 million Colorado Springs Metro Interstate Expansion (COSMIX) project.  As of 2014, CDOT used Design-Build to deliver over </w:t>
      </w:r>
      <w:r w:rsidRPr="00B84639">
        <w:rPr>
          <w:rFonts w:eastAsiaTheme="minorEastAsia" w:cstheme="minorHAnsi"/>
          <w:bCs/>
        </w:rPr>
        <w:t>14 projects worth more than $3 billion.</w:t>
      </w:r>
    </w:p>
    <w:p w:rsidR="00EB7ABF" w:rsidRPr="002139E1" w:rsidRDefault="00EB7ABF" w:rsidP="00EB7ABF">
      <w:pPr>
        <w:rPr>
          <w:rFonts w:eastAsiaTheme="minorEastAsia" w:cstheme="minorHAnsi"/>
          <w:bCs/>
        </w:rPr>
      </w:pPr>
      <w:r w:rsidRPr="002139E1">
        <w:rPr>
          <w:rFonts w:eastAsiaTheme="minorEastAsia" w:cstheme="minorHAnsi"/>
          <w:bCs/>
        </w:rPr>
        <w:t xml:space="preserve">Projects that have been identified by CDOT for possible </w:t>
      </w:r>
      <w:r>
        <w:rPr>
          <w:rFonts w:eastAsiaTheme="minorEastAsia" w:cstheme="minorHAnsi"/>
          <w:bCs/>
        </w:rPr>
        <w:t>Design-Build</w:t>
      </w:r>
      <w:r w:rsidRPr="002139E1">
        <w:rPr>
          <w:rFonts w:eastAsiaTheme="minorEastAsia" w:cstheme="minorHAnsi"/>
          <w:bCs/>
        </w:rPr>
        <w:t xml:space="preserve"> delivery are submitted by the regions and listed on the Innovative Contracting </w:t>
      </w:r>
      <w:r>
        <w:rPr>
          <w:rFonts w:eastAsiaTheme="minorEastAsia" w:cstheme="minorHAnsi"/>
          <w:bCs/>
        </w:rPr>
        <w:t xml:space="preserve">web page </w:t>
      </w:r>
      <w:r w:rsidRPr="002139E1">
        <w:rPr>
          <w:rFonts w:eastAsiaTheme="minorEastAsia" w:cstheme="minorHAnsi"/>
          <w:bCs/>
        </w:rPr>
        <w:t xml:space="preserve">at: </w:t>
      </w:r>
      <w:bookmarkEnd w:id="25"/>
      <w:r w:rsidRPr="008A0AF4">
        <w:rPr>
          <w:rFonts w:eastAsiaTheme="minorEastAsia" w:cstheme="minorHAnsi"/>
          <w:bCs/>
        </w:rPr>
        <w:fldChar w:fldCharType="begin"/>
      </w:r>
      <w:r w:rsidRPr="008A0AF4">
        <w:rPr>
          <w:rFonts w:eastAsiaTheme="minorEastAsia" w:cstheme="minorHAnsi"/>
          <w:bCs/>
        </w:rPr>
        <w:instrText xml:space="preserve"> HYPERLINK "https://www.codot.gov/business/designsupport/innovative-contracting-and-design-build" </w:instrText>
      </w:r>
      <w:r w:rsidRPr="008A0AF4">
        <w:rPr>
          <w:rFonts w:eastAsiaTheme="minorEastAsia" w:cstheme="minorHAnsi"/>
          <w:bCs/>
        </w:rPr>
        <w:fldChar w:fldCharType="separate"/>
      </w:r>
      <w:r w:rsidRPr="008A0AF4">
        <w:rPr>
          <w:rStyle w:val="Hyperlink"/>
          <w:rFonts w:eastAsiaTheme="minorEastAsia" w:cstheme="minorHAnsi"/>
          <w:bCs/>
        </w:rPr>
        <w:t>https://www.codot.gov/business/designsupport/innovative-contracting-and-design-build</w:t>
      </w:r>
      <w:r w:rsidRPr="008A0AF4">
        <w:rPr>
          <w:rFonts w:eastAsiaTheme="minorEastAsia" w:cstheme="minorHAnsi"/>
          <w:bCs/>
        </w:rPr>
        <w:fldChar w:fldCharType="end"/>
      </w:r>
      <w:bookmarkEnd w:id="26"/>
      <w:bookmarkEnd w:id="27"/>
      <w:r>
        <w:rPr>
          <w:rFonts w:eastAsiaTheme="minorEastAsia" w:cstheme="minorHAnsi"/>
          <w:bCs/>
        </w:rPr>
        <w:t>.</w:t>
      </w:r>
      <w:r w:rsidRPr="002139E1">
        <w:rPr>
          <w:rFonts w:eastAsiaTheme="minorEastAsia" w:cstheme="minorHAnsi"/>
          <w:bCs/>
        </w:rPr>
        <w:t xml:space="preserve">  </w:t>
      </w:r>
    </w:p>
    <w:p w:rsidR="00EB7ABF" w:rsidRDefault="00EB7ABF" w:rsidP="00EB7ABF">
      <w:bookmarkStart w:id="28" w:name="_Toc388538848"/>
      <w:bookmarkStart w:id="29" w:name="_Toc388542748"/>
      <w:bookmarkStart w:id="30" w:name="_Toc388543139"/>
      <w:r w:rsidRPr="002139E1">
        <w:rPr>
          <w:rFonts w:eastAsiaTheme="minorEastAsia" w:cstheme="minorHAnsi"/>
          <w:bCs/>
        </w:rPr>
        <w:t xml:space="preserve">A </w:t>
      </w:r>
      <w:r>
        <w:rPr>
          <w:rFonts w:eastAsiaTheme="minorEastAsia" w:cstheme="minorHAnsi"/>
          <w:bCs/>
        </w:rPr>
        <w:t>p</w:t>
      </w:r>
      <w:r w:rsidRPr="002139E1">
        <w:rPr>
          <w:rFonts w:eastAsiaTheme="minorEastAsia" w:cstheme="minorHAnsi"/>
          <w:bCs/>
        </w:rPr>
        <w:t xml:space="preserve">roject </w:t>
      </w:r>
      <w:r>
        <w:rPr>
          <w:rFonts w:eastAsiaTheme="minorEastAsia" w:cstheme="minorHAnsi"/>
          <w:bCs/>
        </w:rPr>
        <w:t>d</w:t>
      </w:r>
      <w:r w:rsidRPr="002139E1">
        <w:rPr>
          <w:rFonts w:eastAsiaTheme="minorEastAsia" w:cstheme="minorHAnsi"/>
          <w:bCs/>
        </w:rPr>
        <w:t xml:space="preserve">elivery </w:t>
      </w:r>
      <w:r>
        <w:rPr>
          <w:rFonts w:eastAsiaTheme="minorEastAsia" w:cstheme="minorHAnsi"/>
          <w:bCs/>
        </w:rPr>
        <w:t>s</w:t>
      </w:r>
      <w:r w:rsidRPr="002139E1">
        <w:rPr>
          <w:rFonts w:eastAsiaTheme="minorEastAsia" w:cstheme="minorHAnsi"/>
          <w:bCs/>
        </w:rPr>
        <w:t xml:space="preserve">election </w:t>
      </w:r>
      <w:r>
        <w:rPr>
          <w:rFonts w:eastAsiaTheme="minorEastAsia" w:cstheme="minorHAnsi"/>
          <w:bCs/>
        </w:rPr>
        <w:t>m</w:t>
      </w:r>
      <w:r w:rsidRPr="002139E1">
        <w:rPr>
          <w:rFonts w:eastAsiaTheme="minorEastAsia" w:cstheme="minorHAnsi"/>
          <w:bCs/>
        </w:rPr>
        <w:t xml:space="preserve">atrix </w:t>
      </w:r>
      <w:r>
        <w:rPr>
          <w:rFonts w:eastAsiaTheme="minorEastAsia" w:cstheme="minorHAnsi"/>
          <w:bCs/>
        </w:rPr>
        <w:t>r</w:t>
      </w:r>
      <w:r w:rsidRPr="002139E1">
        <w:rPr>
          <w:rFonts w:eastAsiaTheme="minorEastAsia" w:cstheme="minorHAnsi"/>
          <w:bCs/>
        </w:rPr>
        <w:t>eport and a contact person are included for each project.</w:t>
      </w:r>
      <w:bookmarkEnd w:id="28"/>
      <w:bookmarkEnd w:id="29"/>
      <w:bookmarkEnd w:id="30"/>
    </w:p>
    <w:p w:rsidR="00EB7ABF" w:rsidRDefault="00EB7ABF" w:rsidP="00EB7ABF">
      <w:pPr>
        <w:pStyle w:val="Heading2"/>
      </w:pPr>
      <w:bookmarkStart w:id="31" w:name="_Toc450657349"/>
      <w:bookmarkStart w:id="32" w:name="_Toc460309583"/>
      <w:r>
        <w:t>F</w:t>
      </w:r>
      <w:r w:rsidRPr="00AD02DE">
        <w:t xml:space="preserve">ederal Laws, State Legislation, and </w:t>
      </w:r>
      <w:r>
        <w:t xml:space="preserve">Design-Build </w:t>
      </w:r>
      <w:r w:rsidRPr="00AD02DE">
        <w:t>Regulations</w:t>
      </w:r>
      <w:bookmarkEnd w:id="31"/>
      <w:bookmarkEnd w:id="32"/>
    </w:p>
    <w:p w:rsidR="00EB7ABF" w:rsidRDefault="00EB7ABF" w:rsidP="00EB7ABF">
      <w:r>
        <w:t xml:space="preserve">Federal and state legislation continue to evolve in the support of Design-Build project delivery for publicly funded transportation projects.  The following section summarizes the existing federal laws and Colorado state legislation that allow for Design-Build and the regulations that govern Design-Build.  Refer to the online </w:t>
      </w:r>
      <w:r w:rsidRPr="00604C09">
        <w:t>Appendix</w:t>
      </w:r>
      <w:r>
        <w:t xml:space="preserve"> on the CDOT Innovative Contracting web page or contact CDOT Innovative Contracting for full versions of the federal laws and Colorado Revised Statutes (C.R.S) </w:t>
      </w:r>
      <w:r w:rsidRPr="001254CA">
        <w:t>§</w:t>
      </w:r>
      <w:r>
        <w:t xml:space="preserve"> 24-93-101, Integrated Project Delivery Method for Public Projects Act.</w:t>
      </w:r>
    </w:p>
    <w:p w:rsidR="00EB7ABF" w:rsidRPr="00F92717" w:rsidRDefault="00EB7ABF" w:rsidP="00EB7ABF">
      <w:pPr>
        <w:pStyle w:val="Heading3"/>
      </w:pPr>
      <w:bookmarkStart w:id="33" w:name="_Toc450657350"/>
      <w:bookmarkStart w:id="34" w:name="_Toc460309584"/>
      <w:r>
        <w:t>Federal Transportation Acts and Design-Build</w:t>
      </w:r>
      <w:bookmarkEnd w:id="33"/>
      <w:bookmarkEnd w:id="34"/>
    </w:p>
    <w:p w:rsidR="00EB7ABF" w:rsidRDefault="00EB7ABF" w:rsidP="00EB7ABF">
      <w:r>
        <w:t xml:space="preserve">The last three federal surface transportation funding acts included provisions in the support of Design-Build, which led to the creation and reforms of the FHWA statutory requirements for Design-Build. </w:t>
      </w:r>
    </w:p>
    <w:p w:rsidR="00EB7ABF" w:rsidRDefault="00EB7ABF" w:rsidP="00EB7ABF">
      <w:r w:rsidRPr="005C505B">
        <w:t>On December 10, 2002</w:t>
      </w:r>
      <w:r>
        <w:t>,</w:t>
      </w:r>
      <w:r w:rsidRPr="005C505B">
        <w:t xml:space="preserve"> in response to </w:t>
      </w:r>
      <w:r>
        <w:t>S</w:t>
      </w:r>
      <w:r w:rsidRPr="005C505B">
        <w:t xml:space="preserve">ection 1307 of </w:t>
      </w:r>
      <w:r>
        <w:t>the Transportation Equity Act for the 21st Century (TEA-21)</w:t>
      </w:r>
      <w:r w:rsidRPr="005C505B">
        <w:t xml:space="preserve">, </w:t>
      </w:r>
      <w:r>
        <w:t xml:space="preserve">the </w:t>
      </w:r>
      <w:r w:rsidRPr="005C505B">
        <w:t xml:space="preserve">FHWA published the </w:t>
      </w:r>
      <w:r>
        <w:t>F</w:t>
      </w:r>
      <w:r w:rsidRPr="005C505B">
        <w:t xml:space="preserve">inal </w:t>
      </w:r>
      <w:r>
        <w:t>R</w:t>
      </w:r>
      <w:r w:rsidRPr="005C505B">
        <w:t xml:space="preserve">ule </w:t>
      </w:r>
      <w:r>
        <w:t>that</w:t>
      </w:r>
      <w:r w:rsidRPr="005C505B">
        <w:t xml:space="preserve"> established regulations for </w:t>
      </w:r>
      <w:r>
        <w:t>D</w:t>
      </w:r>
      <w:r w:rsidRPr="005C505B">
        <w:t>esign-</w:t>
      </w:r>
      <w:r>
        <w:t>B</w:t>
      </w:r>
      <w:r w:rsidRPr="005C505B">
        <w:t xml:space="preserve">uild contracting </w:t>
      </w:r>
      <w:r>
        <w:t xml:space="preserve">in the Code of Federal Regulations (CFR) </w:t>
      </w:r>
      <w:r w:rsidRPr="005C505B">
        <w:t xml:space="preserve">as </w:t>
      </w:r>
      <w:r>
        <w:t xml:space="preserve">Title </w:t>
      </w:r>
      <w:r w:rsidRPr="005C505B">
        <w:t xml:space="preserve">23 CFR Part 636. Subsequent modifications required by </w:t>
      </w:r>
      <w:r>
        <w:t>S</w:t>
      </w:r>
      <w:r w:rsidRPr="005C505B">
        <w:t xml:space="preserve">ection 1503 of </w:t>
      </w:r>
      <w:r>
        <w:t xml:space="preserve">the Safe, Accountable, Flexible, </w:t>
      </w:r>
      <w:proofErr w:type="gramStart"/>
      <w:r>
        <w:t>Efficient</w:t>
      </w:r>
      <w:proofErr w:type="gramEnd"/>
      <w:r>
        <w:t xml:space="preserve"> Transportation Equity Act: A Legacy for Users (</w:t>
      </w:r>
      <w:r w:rsidRPr="005C505B">
        <w:t>SAFETEA-LU</w:t>
      </w:r>
      <w:r>
        <w:t>)</w:t>
      </w:r>
      <w:r w:rsidRPr="005C505B">
        <w:t xml:space="preserve"> resulted in revisions published in a final rulemaking on August 14, 2007. Among the revisions made by SAFETEA-LU were the elimination of the dollar thresholds for qualified projects and permission to release </w:t>
      </w:r>
      <w:r>
        <w:t>a Request for Proposal</w:t>
      </w:r>
      <w:r w:rsidRPr="005C505B">
        <w:t xml:space="preserve"> </w:t>
      </w:r>
      <w:r>
        <w:t>(</w:t>
      </w:r>
      <w:r w:rsidRPr="005C505B">
        <w:t>RFP</w:t>
      </w:r>
      <w:r>
        <w:t>)</w:t>
      </w:r>
      <w:r w:rsidRPr="005C505B">
        <w:t xml:space="preserve"> or award a </w:t>
      </w:r>
      <w:r>
        <w:t>D</w:t>
      </w:r>
      <w:r w:rsidRPr="005C505B">
        <w:t>esign-</w:t>
      </w:r>
      <w:r>
        <w:t>B</w:t>
      </w:r>
      <w:r w:rsidRPr="005C505B">
        <w:t xml:space="preserve">uild contract prior to completion of </w:t>
      </w:r>
      <w:r>
        <w:t xml:space="preserve">the </w:t>
      </w:r>
      <w:r w:rsidRPr="00D04E2E">
        <w:t>National Environmental Policy Act</w:t>
      </w:r>
      <w:r>
        <w:t xml:space="preserve"> of 1969</w:t>
      </w:r>
      <w:r w:rsidRPr="005C505B">
        <w:t xml:space="preserve"> </w:t>
      </w:r>
      <w:r>
        <w:t>(</w:t>
      </w:r>
      <w:r w:rsidRPr="005C505B">
        <w:t>NEPA</w:t>
      </w:r>
      <w:r>
        <w:t>) process</w:t>
      </w:r>
      <w:r w:rsidRPr="005C505B">
        <w:t>. Design-</w:t>
      </w:r>
      <w:r>
        <w:t>B</w:t>
      </w:r>
      <w:r w:rsidRPr="005C505B">
        <w:t xml:space="preserve">uild procurement processes </w:t>
      </w:r>
      <w:r>
        <w:t>that</w:t>
      </w:r>
      <w:r w:rsidRPr="005C505B">
        <w:t xml:space="preserve"> deviate from the requirements of 23 CFR Part 636 may </w:t>
      </w:r>
      <w:r>
        <w:t xml:space="preserve">still </w:t>
      </w:r>
      <w:r w:rsidRPr="005C505B">
        <w:t xml:space="preserve">require a </w:t>
      </w:r>
      <w:r>
        <w:t>Special Experimental Project No. 14 (</w:t>
      </w:r>
      <w:r w:rsidRPr="005C505B">
        <w:t>SEP-14</w:t>
      </w:r>
      <w:r>
        <w:t>)</w:t>
      </w:r>
      <w:r w:rsidRPr="005C505B">
        <w:t xml:space="preserve"> work plan and approval.</w:t>
      </w:r>
    </w:p>
    <w:p w:rsidR="00EB7ABF" w:rsidRDefault="00EB7ABF" w:rsidP="00EB7ABF">
      <w:pPr>
        <w:rPr>
          <w:rFonts w:cstheme="minorHAnsi"/>
        </w:rPr>
      </w:pPr>
      <w:r>
        <w:rPr>
          <w:rFonts w:cstheme="minorHAnsi"/>
        </w:rPr>
        <w:t xml:space="preserve">The federal surface transportation bill </w:t>
      </w:r>
      <w:r w:rsidRPr="009850F6">
        <w:rPr>
          <w:rFonts w:cstheme="minorHAnsi"/>
        </w:rPr>
        <w:t xml:space="preserve">Moving Ahead for Progress in the 21st Century Act (MAP-21) was signed into law </w:t>
      </w:r>
      <w:r>
        <w:rPr>
          <w:rFonts w:cstheme="minorHAnsi"/>
        </w:rPr>
        <w:t xml:space="preserve">on July 6, 2012, and it further defined regulations for using Design-Build to deliver federal-aid projects.  MAP-21 made provisions to streamline the environmental review process and </w:t>
      </w:r>
      <w:r w:rsidRPr="00A53863">
        <w:rPr>
          <w:rFonts w:cstheme="minorHAnsi"/>
        </w:rPr>
        <w:t>broaden</w:t>
      </w:r>
      <w:r>
        <w:rPr>
          <w:rFonts w:cstheme="minorHAnsi"/>
        </w:rPr>
        <w:t>ed t</w:t>
      </w:r>
      <w:r w:rsidRPr="00A53863">
        <w:rPr>
          <w:rFonts w:cstheme="minorHAnsi"/>
        </w:rPr>
        <w:t xml:space="preserve">he ability for </w:t>
      </w:r>
      <w:r>
        <w:rPr>
          <w:rFonts w:cstheme="minorHAnsi"/>
        </w:rPr>
        <w:t>s</w:t>
      </w:r>
      <w:r w:rsidRPr="00A53863">
        <w:rPr>
          <w:rFonts w:cstheme="minorHAnsi"/>
        </w:rPr>
        <w:t xml:space="preserve">tates to acquire or preserve </w:t>
      </w:r>
      <w:r>
        <w:rPr>
          <w:rFonts w:cstheme="minorHAnsi"/>
        </w:rPr>
        <w:t>ROW</w:t>
      </w:r>
      <w:r w:rsidRPr="00A53863">
        <w:rPr>
          <w:rFonts w:cstheme="minorHAnsi"/>
        </w:rPr>
        <w:t xml:space="preserve"> for a transportation facility prior to completion of the review process required under </w:t>
      </w:r>
      <w:r>
        <w:rPr>
          <w:rFonts w:cstheme="minorHAnsi"/>
        </w:rPr>
        <w:t xml:space="preserve">NEPA. MAP-21 also increased funding for </w:t>
      </w:r>
      <w:r w:rsidRPr="00690107">
        <w:rPr>
          <w:rFonts w:cstheme="minorHAnsi"/>
        </w:rPr>
        <w:t xml:space="preserve">the Transportation Infrastructure Finance and Innovation Act (TIFIA) </w:t>
      </w:r>
      <w:r>
        <w:rPr>
          <w:rFonts w:cstheme="minorHAnsi"/>
        </w:rPr>
        <w:t xml:space="preserve">and </w:t>
      </w:r>
      <w:r w:rsidRPr="00690107">
        <w:rPr>
          <w:rFonts w:cstheme="minorHAnsi"/>
        </w:rPr>
        <w:t xml:space="preserve">expanded </w:t>
      </w:r>
      <w:r w:rsidRPr="00192BC8">
        <w:rPr>
          <w:rFonts w:cstheme="minorHAnsi"/>
        </w:rPr>
        <w:t>the types of pr</w:t>
      </w:r>
      <w:r>
        <w:rPr>
          <w:rFonts w:cstheme="minorHAnsi"/>
        </w:rPr>
        <w:t>ojects eligible for the program.  This increased the states’ abilities to engage in p</w:t>
      </w:r>
      <w:r w:rsidRPr="00690107">
        <w:rPr>
          <w:rFonts w:cstheme="minorHAnsi"/>
        </w:rPr>
        <w:t>ublic-private partnerships (P3s).</w:t>
      </w:r>
    </w:p>
    <w:p w:rsidR="00EB7ABF" w:rsidRPr="00F92717" w:rsidRDefault="00EB7ABF" w:rsidP="00EB7ABF">
      <w:pPr>
        <w:pStyle w:val="Heading3"/>
      </w:pPr>
      <w:bookmarkStart w:id="35" w:name="_Toc450657351"/>
      <w:bookmarkStart w:id="36" w:name="_Toc460309585"/>
      <w:r>
        <w:t>Federal Design-Build Law</w:t>
      </w:r>
      <w:bookmarkEnd w:id="35"/>
      <w:bookmarkEnd w:id="36"/>
    </w:p>
    <w:p w:rsidR="00EB7ABF" w:rsidRPr="00E00753" w:rsidRDefault="00EB7ABF" w:rsidP="00EB7ABF">
      <w:pPr>
        <w:rPr>
          <w:rStyle w:val="Hyperlink"/>
          <w:b/>
          <w:color w:val="000000"/>
        </w:rPr>
      </w:pPr>
      <w:r w:rsidRPr="00E00753">
        <w:rPr>
          <w:rStyle w:val="Hyperlink"/>
          <w:b/>
          <w:color w:val="000000"/>
        </w:rPr>
        <w:t>Statutory Requirements:</w:t>
      </w:r>
    </w:p>
    <w:p w:rsidR="00EB7ABF" w:rsidRPr="005C505B" w:rsidRDefault="00EB7ABF" w:rsidP="00EB7ABF">
      <w:pPr>
        <w:rPr>
          <w:color w:val="000000"/>
        </w:rPr>
      </w:pPr>
      <w:r>
        <w:rPr>
          <w:rStyle w:val="Hyperlink"/>
          <w:color w:val="000000"/>
        </w:rPr>
        <w:t>Title 23 of the United States Code (U.S.C.), Part 112(b</w:t>
      </w:r>
      <w:proofErr w:type="gramStart"/>
      <w:r>
        <w:rPr>
          <w:rStyle w:val="Hyperlink"/>
          <w:color w:val="000000"/>
        </w:rPr>
        <w:t>)(</w:t>
      </w:r>
      <w:proofErr w:type="gramEnd"/>
      <w:r>
        <w:rPr>
          <w:rStyle w:val="Hyperlink"/>
          <w:color w:val="000000"/>
        </w:rPr>
        <w:t xml:space="preserve">3) provides </w:t>
      </w:r>
      <w:r>
        <w:t>the FHWA’s statutory requirements for the Design-Build project delivery method. It includes the following:</w:t>
      </w:r>
    </w:p>
    <w:p w:rsidR="00EB7ABF" w:rsidRDefault="00EB7ABF" w:rsidP="00EB7ABF">
      <w:pPr>
        <w:pStyle w:val="ListParagraph"/>
        <w:numPr>
          <w:ilvl w:val="0"/>
          <w:numId w:val="7"/>
        </w:numPr>
      </w:pPr>
      <w:r>
        <w:t>A state transportation department or local transportation agency may award a Design-Build contract for qualified projects using any procurement process permitted by applicable state and local law.</w:t>
      </w:r>
    </w:p>
    <w:p w:rsidR="00EB7ABF" w:rsidRDefault="00EB7ABF" w:rsidP="00EB7ABF">
      <w:pPr>
        <w:pStyle w:val="ListParagraph"/>
        <w:numPr>
          <w:ilvl w:val="0"/>
          <w:numId w:val="7"/>
        </w:numPr>
      </w:pPr>
      <w:r>
        <w:t>Design-Build contract means an agreement that provides for design and construction of a project by a contractor, regardless of whether the agreement is in the form of a Design-Build contract, a franchise agreement, or any other form of contract approved by the Secretary.</w:t>
      </w:r>
    </w:p>
    <w:p w:rsidR="00EB7ABF" w:rsidRPr="00EB7ABF" w:rsidRDefault="00EB7ABF" w:rsidP="00EB7ABF">
      <w:pPr>
        <w:rPr>
          <w:rStyle w:val="Hyperlink"/>
          <w:b/>
          <w:color w:val="auto"/>
          <w:u w:val="none"/>
        </w:rPr>
      </w:pPr>
      <w:r w:rsidRPr="00EB7ABF">
        <w:rPr>
          <w:rStyle w:val="Hyperlink"/>
          <w:b/>
          <w:color w:val="auto"/>
          <w:u w:val="none"/>
        </w:rPr>
        <w:t>Regulatory Requirements:</w:t>
      </w:r>
    </w:p>
    <w:p w:rsidR="00EB7ABF" w:rsidRDefault="008708D1" w:rsidP="00EB7ABF">
      <w:hyperlink r:id="rId12" w:tooltip="23CFR636" w:history="1">
        <w:r w:rsidR="00EB7ABF" w:rsidRPr="00525A8B">
          <w:rPr>
            <w:rStyle w:val="Hyperlink"/>
            <w:color w:val="000000"/>
          </w:rPr>
          <w:t xml:space="preserve">Title 23 </w:t>
        </w:r>
        <w:r w:rsidR="00EB7ABF">
          <w:rPr>
            <w:rStyle w:val="Hyperlink"/>
            <w:color w:val="000000"/>
          </w:rPr>
          <w:t>CFR</w:t>
        </w:r>
        <w:r w:rsidR="00EB7ABF" w:rsidRPr="00525A8B">
          <w:rPr>
            <w:rStyle w:val="Hyperlink"/>
            <w:color w:val="000000"/>
          </w:rPr>
          <w:t xml:space="preserve"> Part 636</w:t>
        </w:r>
      </w:hyperlink>
      <w:r w:rsidR="00EB7ABF" w:rsidRPr="008C0D13">
        <w:rPr>
          <w:rStyle w:val="Hyperlink"/>
          <w:color w:val="000000"/>
        </w:rPr>
        <w:t xml:space="preserve"> provides</w:t>
      </w:r>
      <w:r w:rsidR="00EB7ABF">
        <w:t xml:space="preserve"> the FHWA's regulatory policy for the Design-Build project delivery method and is broken into five subparts: Subpart A—General; Subpart B—Selection Procedures, Award Criteria; Subpart C—Proposal Evaluation Factors; Subpart D—Exchanges; and Subpart E—Discussions, Proposal Revisions and Source Selections.</w:t>
      </w:r>
    </w:p>
    <w:p w:rsidR="00EB7ABF" w:rsidRDefault="00EB7ABF" w:rsidP="00EB7ABF">
      <w:r>
        <w:t xml:space="preserve">Qualified projects are defined as projects meeting all requirements of </w:t>
      </w:r>
      <w:hyperlink r:id="rId13" w:tooltip="23CFR636" w:history="1">
        <w:r w:rsidRPr="00525A8B">
          <w:rPr>
            <w:rStyle w:val="Hyperlink"/>
            <w:color w:val="000000"/>
          </w:rPr>
          <w:t xml:space="preserve">Title 23 </w:t>
        </w:r>
        <w:r>
          <w:rPr>
            <w:rStyle w:val="Hyperlink"/>
            <w:color w:val="000000"/>
          </w:rPr>
          <w:t xml:space="preserve">CFR </w:t>
        </w:r>
        <w:r w:rsidRPr="00525A8B">
          <w:rPr>
            <w:rStyle w:val="Hyperlink"/>
            <w:color w:val="000000"/>
          </w:rPr>
          <w:t>Part 636</w:t>
        </w:r>
      </w:hyperlink>
      <w:r>
        <w:t xml:space="preserve">. </w:t>
      </w:r>
    </w:p>
    <w:p w:rsidR="00EB7ABF" w:rsidRPr="00F92717" w:rsidRDefault="00EB7ABF" w:rsidP="00EB7ABF">
      <w:pPr>
        <w:pStyle w:val="Heading3"/>
      </w:pPr>
      <w:bookmarkStart w:id="37" w:name="_Toc450657352"/>
      <w:bookmarkStart w:id="38" w:name="_Toc460309586"/>
      <w:r>
        <w:t>Federal Regulations and the NEPA Process</w:t>
      </w:r>
      <w:bookmarkEnd w:id="37"/>
      <w:bookmarkEnd w:id="38"/>
    </w:p>
    <w:p w:rsidR="00EB7ABF" w:rsidRDefault="00EB7ABF" w:rsidP="00EB7ABF">
      <w:pPr>
        <w:rPr>
          <w:rFonts w:cstheme="minorHAnsi"/>
        </w:rPr>
      </w:pPr>
      <w:r w:rsidRPr="00281E62">
        <w:rPr>
          <w:rFonts w:cstheme="minorHAnsi"/>
        </w:rPr>
        <w:t>Within 23 CFR Part 636</w:t>
      </w:r>
      <w:r>
        <w:rPr>
          <w:rFonts w:cstheme="minorHAnsi"/>
        </w:rPr>
        <w:t>,</w:t>
      </w:r>
      <w:r w:rsidRPr="00281E62">
        <w:rPr>
          <w:rFonts w:cstheme="minorHAnsi"/>
        </w:rPr>
        <w:t xml:space="preserve"> FHWA has put </w:t>
      </w:r>
      <w:r>
        <w:rPr>
          <w:rFonts w:cstheme="minorHAnsi"/>
        </w:rPr>
        <w:t>i</w:t>
      </w:r>
      <w:r w:rsidRPr="00281E62">
        <w:rPr>
          <w:rFonts w:cstheme="minorHAnsi"/>
        </w:rPr>
        <w:t xml:space="preserve">nto effect its Design-Build Contracting regulations that establish the parameters by which </w:t>
      </w:r>
      <w:r>
        <w:rPr>
          <w:rFonts w:cstheme="minorHAnsi"/>
        </w:rPr>
        <w:t>s</w:t>
      </w:r>
      <w:r w:rsidRPr="00281E62">
        <w:rPr>
          <w:rFonts w:cstheme="minorHAnsi"/>
        </w:rPr>
        <w:t xml:space="preserve">tate </w:t>
      </w:r>
      <w:r>
        <w:rPr>
          <w:rFonts w:cstheme="minorHAnsi"/>
        </w:rPr>
        <w:t>t</w:t>
      </w:r>
      <w:r w:rsidRPr="00281E62">
        <w:rPr>
          <w:rFonts w:cstheme="minorHAnsi"/>
        </w:rPr>
        <w:t xml:space="preserve">ransportation </w:t>
      </w:r>
      <w:r>
        <w:rPr>
          <w:rFonts w:cstheme="minorHAnsi"/>
        </w:rPr>
        <w:t>d</w:t>
      </w:r>
      <w:r w:rsidRPr="00281E62">
        <w:rPr>
          <w:rFonts w:cstheme="minorHAnsi"/>
        </w:rPr>
        <w:t>epartments (STD</w:t>
      </w:r>
      <w:r>
        <w:rPr>
          <w:rFonts w:cstheme="minorHAnsi"/>
        </w:rPr>
        <w:t>s</w:t>
      </w:r>
      <w:r w:rsidRPr="00281E62">
        <w:rPr>
          <w:rFonts w:cstheme="minorHAnsi"/>
        </w:rPr>
        <w:t xml:space="preserve">) may deliver projects using </w:t>
      </w:r>
      <w:r>
        <w:rPr>
          <w:rFonts w:cstheme="minorHAnsi"/>
        </w:rPr>
        <w:t>D</w:t>
      </w:r>
      <w:r w:rsidRPr="00281E62">
        <w:rPr>
          <w:rFonts w:cstheme="minorHAnsi"/>
        </w:rPr>
        <w:t xml:space="preserve">esign­ </w:t>
      </w:r>
      <w:r>
        <w:rPr>
          <w:rFonts w:cstheme="minorHAnsi"/>
        </w:rPr>
        <w:t>B</w:t>
      </w:r>
      <w:r w:rsidRPr="00281E62">
        <w:rPr>
          <w:rFonts w:cstheme="minorHAnsi"/>
        </w:rPr>
        <w:t>uild. The section that pertains to how far a</w:t>
      </w:r>
      <w:r>
        <w:rPr>
          <w:rFonts w:cstheme="minorHAnsi"/>
        </w:rPr>
        <w:t>n</w:t>
      </w:r>
      <w:r w:rsidRPr="00281E62">
        <w:rPr>
          <w:rFonts w:cstheme="minorHAnsi"/>
        </w:rPr>
        <w:t xml:space="preserve"> STD can take a procurement process prior to </w:t>
      </w:r>
      <w:r>
        <w:rPr>
          <w:rFonts w:cstheme="minorHAnsi"/>
        </w:rPr>
        <w:t xml:space="preserve">the </w:t>
      </w:r>
      <w:r w:rsidRPr="00281E62">
        <w:rPr>
          <w:rFonts w:cstheme="minorHAnsi"/>
        </w:rPr>
        <w:t>conclusion of the NEPA process follows:</w:t>
      </w:r>
    </w:p>
    <w:p w:rsidR="00EB7ABF" w:rsidRPr="00615A08" w:rsidRDefault="00EB7ABF" w:rsidP="00EB7ABF">
      <w:pPr>
        <w:ind w:left="720" w:right="720"/>
      </w:pPr>
      <w:r w:rsidRPr="00615A08">
        <w:t xml:space="preserve">§ 636.109 </w:t>
      </w:r>
      <w:proofErr w:type="gramStart"/>
      <w:r w:rsidRPr="00615A08">
        <w:t>How</w:t>
      </w:r>
      <w:proofErr w:type="gramEnd"/>
      <w:r w:rsidRPr="00615A08">
        <w:t xml:space="preserve"> does the NEPA process relate to the design-build procurement process?</w:t>
      </w:r>
    </w:p>
    <w:p w:rsidR="00EB7ABF" w:rsidRPr="00615A08" w:rsidRDefault="00EB7ABF" w:rsidP="00EB7ABF">
      <w:pPr>
        <w:ind w:left="720" w:right="720"/>
      </w:pPr>
      <w:r w:rsidRPr="00615A08">
        <w:t>The purpose of this section is to ensure that there is an objective NEPA process, that public officials and citizens have the necessary environmental impact information for federally funded actions before actions are taken, and that design-build proposers do not assume an unnecessary amount of risk in the event the NEPA process results in a significant change in the proposal, and that the amount payable by the contracting agency to the design-builder does not include significant contingency as the result of risk placed on the design-builder associated with significant changes in the project definition arising out of the NEPA process.</w:t>
      </w:r>
    </w:p>
    <w:p w:rsidR="00EB7ABF" w:rsidRPr="00615A08" w:rsidRDefault="00EB7ABF" w:rsidP="00EB7ABF">
      <w:pPr>
        <w:ind w:left="720" w:right="720"/>
      </w:pPr>
      <w:r w:rsidRPr="00615A08">
        <w:t>Therefore, with respect to the design-build procurement process:</w:t>
      </w:r>
    </w:p>
    <w:p w:rsidR="00EB7ABF" w:rsidRPr="00615A08" w:rsidRDefault="00EB7ABF" w:rsidP="00EB7ABF">
      <w:pPr>
        <w:ind w:left="720" w:right="720"/>
      </w:pPr>
      <w:r w:rsidRPr="00615A08">
        <w:t>(a) The contracting agency may:</w:t>
      </w:r>
    </w:p>
    <w:p w:rsidR="00EB7ABF" w:rsidRPr="00615A08" w:rsidRDefault="00EB7ABF" w:rsidP="00EB7ABF">
      <w:pPr>
        <w:ind w:left="720" w:right="720"/>
      </w:pPr>
      <w:r w:rsidRPr="00615A08">
        <w:t>(1) Issue an RFQ prior to the conclusion of the NEPA process as long as the RFQ informs proposers of the general status of NEPA review;</w:t>
      </w:r>
    </w:p>
    <w:p w:rsidR="00EB7ABF" w:rsidRPr="00615A08" w:rsidRDefault="00EB7ABF" w:rsidP="00EB7ABF">
      <w:pPr>
        <w:ind w:left="720" w:right="720"/>
      </w:pPr>
      <w:r w:rsidRPr="00615A08">
        <w:t>(2) Issue an RFP after the conclusion of the NEPA process;</w:t>
      </w:r>
    </w:p>
    <w:p w:rsidR="00EB7ABF" w:rsidRPr="00615A08" w:rsidRDefault="00EB7ABF" w:rsidP="00EB7ABF">
      <w:pPr>
        <w:ind w:left="720" w:right="720"/>
      </w:pPr>
      <w:r w:rsidRPr="00615A08">
        <w:t>(3) Issue an RFP prior to the conclusion of the NEPA process as long as the RFP informs proposers of the general status of the NEPA process and that no commitment will be made as to any alternative under evaluation in the NEPA process, including the no-build alternative;</w:t>
      </w:r>
    </w:p>
    <w:p w:rsidR="00EB7ABF" w:rsidRPr="00615A08" w:rsidRDefault="00EB7ABF" w:rsidP="00EB7ABF">
      <w:pPr>
        <w:ind w:left="720" w:right="720"/>
      </w:pPr>
      <w:r w:rsidRPr="00615A08">
        <w:t>(4) Proceed with the award of a design-build contract prior to the conclusion of the NEPA process;</w:t>
      </w:r>
    </w:p>
    <w:p w:rsidR="00EB7ABF" w:rsidRPr="00615A08" w:rsidRDefault="00EB7ABF" w:rsidP="00EB7ABF">
      <w:pPr>
        <w:ind w:left="720" w:right="720"/>
      </w:pPr>
      <w:r w:rsidRPr="00615A08">
        <w:t>(5) Issue notice to proceed with preliminary design pursuant to a design-build contract that has been awarded prior to the completion of the NEPA process; and</w:t>
      </w:r>
    </w:p>
    <w:p w:rsidR="00EB7ABF" w:rsidRPr="00615A08" w:rsidRDefault="00EB7ABF" w:rsidP="00EB7ABF">
      <w:pPr>
        <w:ind w:left="720" w:right="720"/>
      </w:pPr>
      <w:r w:rsidRPr="00615A08">
        <w:t>(6) Allow a design-builder to proceed with final design and construction for any projects, or portions thereof, for which the NEPA process has been completed.</w:t>
      </w:r>
    </w:p>
    <w:p w:rsidR="00EB7ABF" w:rsidRPr="00615A08" w:rsidRDefault="00EB7ABF" w:rsidP="00EB7ABF">
      <w:pPr>
        <w:ind w:left="720" w:right="720"/>
      </w:pPr>
      <w:r w:rsidRPr="00615A08">
        <w:t>(b) If the contracting agency proceeds to award a design-build contract prior to the conclusion of the NEPA process, then:</w:t>
      </w:r>
    </w:p>
    <w:p w:rsidR="00EB7ABF" w:rsidRPr="00615A08" w:rsidRDefault="00EB7ABF" w:rsidP="00EB7ABF">
      <w:pPr>
        <w:ind w:left="720" w:right="720"/>
      </w:pPr>
      <w:r w:rsidRPr="00615A08">
        <w:t>(1) The contracting agency may permit the design-builder to proceed with preliminary design;</w:t>
      </w:r>
    </w:p>
    <w:p w:rsidR="00EB7ABF" w:rsidRPr="00615A08" w:rsidRDefault="00EB7ABF" w:rsidP="00EB7ABF">
      <w:pPr>
        <w:ind w:left="720" w:right="720"/>
      </w:pPr>
      <w:r w:rsidRPr="00615A08">
        <w:t>(2) The contracting agency may permit any design and engineering activities to be undertaken for the purposes of defining the project alternatives and completing the NEPA alternatives analysis and review process; complying with other related environmental laws and regulations; supporting agency coordination, public involvement, permit applications, or development of mitigation plans; or developing the design of the preferred alternative to a higher level of detail when the lead agencies agree that it is warranted in accordance with 23 U.S.C. 139(f)(4)(D);</w:t>
      </w:r>
    </w:p>
    <w:p w:rsidR="00EB7ABF" w:rsidRPr="00615A08" w:rsidRDefault="00EB7ABF" w:rsidP="00EB7ABF">
      <w:pPr>
        <w:ind w:left="720" w:right="720"/>
      </w:pPr>
      <w:r w:rsidRPr="00615A08">
        <w:t>(3) The design-build contract must include appropriate provisions preventing the design-builder from proceeding with final design activities and physical construction prior to the completion of the NEPA process (contract hold points or another method of issuing multi-step approvals must be used);</w:t>
      </w:r>
    </w:p>
    <w:p w:rsidR="00EB7ABF" w:rsidRPr="00615A08" w:rsidRDefault="00EB7ABF" w:rsidP="00EB7ABF">
      <w:pPr>
        <w:ind w:left="720" w:right="720"/>
      </w:pPr>
      <w:r w:rsidRPr="00615A08">
        <w:t>(4) The design-build contract must include appropriate provisions ensuring that no commitments are made to any alternative being evaluated in the NEPA process and that the comparative merits of all alternatives presented in the NEPA document, including the no-build alternative, will be evaluated and fairly considered;</w:t>
      </w:r>
    </w:p>
    <w:p w:rsidR="00EB7ABF" w:rsidRPr="00615A08" w:rsidRDefault="00EB7ABF" w:rsidP="00EB7ABF">
      <w:pPr>
        <w:ind w:left="720" w:right="720"/>
      </w:pPr>
      <w:r w:rsidRPr="00615A08">
        <w:t>(5) The design-build contract must include appropriate provisions ensuring that all environmental and mitigation measures identified in the NEPA document will be implemented;</w:t>
      </w:r>
    </w:p>
    <w:p w:rsidR="00EB7ABF" w:rsidRPr="00615A08" w:rsidRDefault="00EB7ABF" w:rsidP="00EB7ABF">
      <w:pPr>
        <w:ind w:left="720" w:right="720"/>
      </w:pPr>
      <w:r w:rsidRPr="00615A08">
        <w:t>(6) The design-builder must not prepare the NEPA document or have any decision making responsibility with respect to the NEPA process;</w:t>
      </w:r>
    </w:p>
    <w:p w:rsidR="00EB7ABF" w:rsidRPr="00615A08" w:rsidRDefault="00EB7ABF" w:rsidP="00EB7ABF">
      <w:pPr>
        <w:ind w:left="720" w:right="720"/>
      </w:pPr>
      <w:r w:rsidRPr="00615A08">
        <w:t>(7) Any consultants who prepare the NEPA document must be selected by and subject to the exclusive direction and control of the contracting agency;</w:t>
      </w:r>
    </w:p>
    <w:p w:rsidR="00EB7ABF" w:rsidRPr="00615A08" w:rsidRDefault="00EB7ABF" w:rsidP="00EB7ABF">
      <w:pPr>
        <w:ind w:left="720" w:right="720"/>
      </w:pPr>
      <w:r w:rsidRPr="00615A08">
        <w:t>(8) The design-builder may be requested to provide information about the project and possible mitigation actions, and its work product may be considered in the NEPA analysis and included in the record; and</w:t>
      </w:r>
    </w:p>
    <w:p w:rsidR="00EB7ABF" w:rsidRPr="00615A08" w:rsidRDefault="00EB7ABF" w:rsidP="00EB7ABF">
      <w:pPr>
        <w:ind w:left="720" w:right="720"/>
      </w:pPr>
      <w:r w:rsidRPr="00615A08">
        <w:t>(9) The design-build contract must include termination provisions in the event that the no-build alternative is selected.</w:t>
      </w:r>
    </w:p>
    <w:p w:rsidR="00EB7ABF" w:rsidRPr="00615A08" w:rsidRDefault="00EB7ABF" w:rsidP="00EB7ABF">
      <w:pPr>
        <w:ind w:left="720" w:right="720"/>
      </w:pPr>
      <w:r w:rsidRPr="00615A08">
        <w:t>(c) The contracting agency must receive prior FHWA concurrence before issuing the RFP, awarding a design-build contract and proceeding with preliminary design work under the design-build contract. Should the contracting agency proceed with any of the activities specified in this section before the completion of the NEPA process (with the exception of preliminary design, as provided in paragraph (d) of this section), the FHWA’s concurrence merely constitutes the FHWA approval that any such activities complies with Federal requirements and does not constitute project authorization or obligate Federal funds.</w:t>
      </w:r>
    </w:p>
    <w:p w:rsidR="00EB7ABF" w:rsidRPr="00615A08" w:rsidRDefault="00EB7ABF" w:rsidP="00EB7ABF">
      <w:pPr>
        <w:ind w:left="720" w:right="720"/>
      </w:pPr>
      <w:r w:rsidRPr="00615A08">
        <w:t>(d) The FHWA’s authorization and obligation of preliminary engineering and other preconstruction funds prior to the completion of the NEPA process is limited to preliminary design and such additional activities as may be necessary to complete the NEPA process. After the completion of the NEPA process, the FHWA may issue an authorization to proceed with final design and construction and obligate Federal funds for such purposes.</w:t>
      </w:r>
    </w:p>
    <w:p w:rsidR="00EB7ABF" w:rsidRPr="00F92717" w:rsidRDefault="00EB7ABF" w:rsidP="00EB7ABF">
      <w:pPr>
        <w:pStyle w:val="Heading3"/>
      </w:pPr>
      <w:bookmarkStart w:id="39" w:name="_Toc450657353"/>
      <w:bookmarkStart w:id="40" w:name="_Toc460309587"/>
      <w:r>
        <w:t>State Legislation and the Code of Colorado Regulations</w:t>
      </w:r>
      <w:bookmarkEnd w:id="39"/>
      <w:bookmarkEnd w:id="40"/>
    </w:p>
    <w:p w:rsidR="00EB7ABF" w:rsidRPr="00472EE1" w:rsidRDefault="00EB7ABF" w:rsidP="00EB7ABF">
      <w:pPr>
        <w:rPr>
          <w:rFonts w:cstheme="minorHAnsi"/>
        </w:rPr>
      </w:pPr>
      <w:r w:rsidRPr="00472EE1">
        <w:rPr>
          <w:rFonts w:cstheme="minorHAnsi"/>
        </w:rPr>
        <w:t xml:space="preserve">The use of Design-Build </w:t>
      </w:r>
      <w:r>
        <w:rPr>
          <w:rFonts w:cstheme="minorHAnsi"/>
        </w:rPr>
        <w:t>c</w:t>
      </w:r>
      <w:r w:rsidRPr="00472EE1">
        <w:rPr>
          <w:rFonts w:cstheme="minorHAnsi"/>
        </w:rPr>
        <w:t xml:space="preserve">ontracting in Colorado is provided for in </w:t>
      </w:r>
      <w:r>
        <w:rPr>
          <w:rFonts w:cstheme="minorHAnsi"/>
        </w:rPr>
        <w:t xml:space="preserve">C.R.S. </w:t>
      </w:r>
      <w:r w:rsidRPr="00330364">
        <w:rPr>
          <w:rFonts w:cstheme="minorHAnsi"/>
        </w:rPr>
        <w:t xml:space="preserve">§ </w:t>
      </w:r>
      <w:r>
        <w:rPr>
          <w:rFonts w:cstheme="minorHAnsi"/>
        </w:rPr>
        <w:t>43</w:t>
      </w:r>
      <w:r w:rsidRPr="00330364">
        <w:rPr>
          <w:rFonts w:cstheme="minorHAnsi"/>
        </w:rPr>
        <w:t>-</w:t>
      </w:r>
      <w:r>
        <w:rPr>
          <w:rFonts w:cstheme="minorHAnsi"/>
        </w:rPr>
        <w:t>1</w:t>
      </w:r>
      <w:r w:rsidRPr="00330364">
        <w:rPr>
          <w:rFonts w:cstheme="minorHAnsi"/>
        </w:rPr>
        <w:t>-1</w:t>
      </w:r>
      <w:r>
        <w:rPr>
          <w:rFonts w:cstheme="minorHAnsi"/>
        </w:rPr>
        <w:t>4</w:t>
      </w:r>
      <w:r w:rsidRPr="00330364">
        <w:rPr>
          <w:rFonts w:cstheme="minorHAnsi"/>
        </w:rPr>
        <w:t>01</w:t>
      </w:r>
      <w:r>
        <w:rPr>
          <w:rFonts w:cstheme="minorHAnsi"/>
        </w:rPr>
        <w:t>, et seq</w:t>
      </w:r>
      <w:r w:rsidRPr="00472EE1">
        <w:rPr>
          <w:rFonts w:cstheme="minorHAnsi"/>
        </w:rPr>
        <w:t>.</w:t>
      </w:r>
      <w:r>
        <w:rPr>
          <w:rFonts w:cstheme="minorHAnsi"/>
        </w:rPr>
        <w:t xml:space="preserve">  The Colorado Revised Statutes authorizes the Code </w:t>
      </w:r>
      <w:r w:rsidRPr="00D96527">
        <w:rPr>
          <w:rFonts w:cstheme="minorHAnsi"/>
        </w:rPr>
        <w:t xml:space="preserve">of </w:t>
      </w:r>
      <w:r w:rsidRPr="00A704AA">
        <w:rPr>
          <w:rFonts w:cstheme="minorHAnsi"/>
        </w:rPr>
        <w:t xml:space="preserve">Colorado </w:t>
      </w:r>
      <w:r>
        <w:rPr>
          <w:rFonts w:cstheme="minorHAnsi"/>
        </w:rPr>
        <w:t>Regulations (CCR), which provides the rules and regulations for Design-Build.</w:t>
      </w:r>
    </w:p>
    <w:p w:rsidR="00EB7ABF" w:rsidRPr="00472EE1" w:rsidRDefault="00EB7ABF" w:rsidP="00EB7ABF">
      <w:pPr>
        <w:rPr>
          <w:rFonts w:cstheme="minorHAnsi"/>
        </w:rPr>
      </w:pPr>
      <w:r w:rsidRPr="00472EE1">
        <w:rPr>
          <w:rFonts w:cstheme="minorHAnsi"/>
        </w:rPr>
        <w:t xml:space="preserve">The </w:t>
      </w:r>
      <w:r>
        <w:rPr>
          <w:rFonts w:cstheme="minorHAnsi"/>
        </w:rPr>
        <w:t>l</w:t>
      </w:r>
      <w:r w:rsidRPr="00472EE1">
        <w:rPr>
          <w:rFonts w:cstheme="minorHAnsi"/>
        </w:rPr>
        <w:t>egislation authorize</w:t>
      </w:r>
      <w:r>
        <w:rPr>
          <w:rFonts w:cstheme="minorHAnsi"/>
        </w:rPr>
        <w:t>s</w:t>
      </w:r>
      <w:r w:rsidRPr="00472EE1">
        <w:rPr>
          <w:rFonts w:cstheme="minorHAnsi"/>
        </w:rPr>
        <w:t xml:space="preserve"> </w:t>
      </w:r>
      <w:r>
        <w:rPr>
          <w:rFonts w:cstheme="minorHAnsi"/>
        </w:rPr>
        <w:t>CDOT</w:t>
      </w:r>
      <w:r w:rsidRPr="00472EE1">
        <w:rPr>
          <w:rFonts w:cstheme="minorHAnsi"/>
        </w:rPr>
        <w:t xml:space="preserve"> to enter into </w:t>
      </w:r>
      <w:r>
        <w:rPr>
          <w:rFonts w:cstheme="minorHAnsi"/>
        </w:rPr>
        <w:t>D</w:t>
      </w:r>
      <w:r w:rsidRPr="00472EE1">
        <w:rPr>
          <w:rFonts w:cstheme="minorHAnsi"/>
        </w:rPr>
        <w:t>esign-</w:t>
      </w:r>
      <w:r>
        <w:rPr>
          <w:rFonts w:cstheme="minorHAnsi"/>
        </w:rPr>
        <w:t>B</w:t>
      </w:r>
      <w:r w:rsidRPr="00472EE1">
        <w:rPr>
          <w:rFonts w:cstheme="minorHAnsi"/>
        </w:rPr>
        <w:t xml:space="preserve">uild contracts and to use an adjusted score </w:t>
      </w:r>
      <w:r>
        <w:rPr>
          <w:rFonts w:cstheme="minorHAnsi"/>
        </w:rPr>
        <w:t>D</w:t>
      </w:r>
      <w:r w:rsidRPr="00472EE1">
        <w:rPr>
          <w:rFonts w:cstheme="minorHAnsi"/>
        </w:rPr>
        <w:t>esign-</w:t>
      </w:r>
      <w:r>
        <w:rPr>
          <w:rFonts w:cstheme="minorHAnsi"/>
        </w:rPr>
        <w:t>B</w:t>
      </w:r>
      <w:r w:rsidRPr="00472EE1">
        <w:rPr>
          <w:rFonts w:cstheme="minorHAnsi"/>
        </w:rPr>
        <w:t xml:space="preserve">uild selection and procurement process.  </w:t>
      </w:r>
      <w:r>
        <w:rPr>
          <w:rFonts w:cstheme="minorHAnsi"/>
        </w:rPr>
        <w:t>It</w:t>
      </w:r>
      <w:r w:rsidRPr="00472EE1">
        <w:rPr>
          <w:rFonts w:cstheme="minorHAnsi"/>
        </w:rPr>
        <w:t xml:space="preserve"> allows </w:t>
      </w:r>
      <w:r>
        <w:rPr>
          <w:rFonts w:cstheme="minorHAnsi"/>
        </w:rPr>
        <w:t>D</w:t>
      </w:r>
      <w:r w:rsidRPr="00472EE1">
        <w:rPr>
          <w:rFonts w:cstheme="minorHAnsi"/>
        </w:rPr>
        <w:t>esign-</w:t>
      </w:r>
      <w:r>
        <w:rPr>
          <w:rFonts w:cstheme="minorHAnsi"/>
        </w:rPr>
        <w:t>B</w:t>
      </w:r>
      <w:r w:rsidRPr="00472EE1">
        <w:rPr>
          <w:rFonts w:cstheme="minorHAnsi"/>
        </w:rPr>
        <w:t xml:space="preserve">uild contracting to be used regardless of the minimum or maximum cost.  Use of </w:t>
      </w:r>
      <w:r>
        <w:rPr>
          <w:rFonts w:cstheme="minorHAnsi"/>
        </w:rPr>
        <w:t>D</w:t>
      </w:r>
      <w:r w:rsidRPr="00472EE1">
        <w:rPr>
          <w:rFonts w:cstheme="minorHAnsi"/>
        </w:rPr>
        <w:t>esign-</w:t>
      </w:r>
      <w:r>
        <w:rPr>
          <w:rFonts w:cstheme="minorHAnsi"/>
        </w:rPr>
        <w:t>B</w:t>
      </w:r>
      <w:r w:rsidRPr="00472EE1">
        <w:rPr>
          <w:rFonts w:cstheme="minorHAnsi"/>
        </w:rPr>
        <w:t xml:space="preserve">uild contracting must be based on the individual needs and merits of the project, and </w:t>
      </w:r>
      <w:r>
        <w:rPr>
          <w:rFonts w:cstheme="minorHAnsi"/>
        </w:rPr>
        <w:t xml:space="preserve">it </w:t>
      </w:r>
      <w:r w:rsidRPr="00472EE1">
        <w:rPr>
          <w:rFonts w:cstheme="minorHAnsi"/>
        </w:rPr>
        <w:t>is subject to approval by the Transportation Commission.</w:t>
      </w:r>
    </w:p>
    <w:p w:rsidR="00EB7ABF" w:rsidRDefault="00EB7ABF" w:rsidP="00EB7ABF">
      <w:pPr>
        <w:rPr>
          <w:rFonts w:cstheme="minorHAnsi"/>
        </w:rPr>
      </w:pPr>
      <w:r w:rsidRPr="00472EE1">
        <w:rPr>
          <w:rFonts w:cstheme="minorHAnsi"/>
        </w:rPr>
        <w:t xml:space="preserve">Specific Information on </w:t>
      </w:r>
      <w:r>
        <w:rPr>
          <w:rFonts w:cstheme="minorHAnsi"/>
        </w:rPr>
        <w:t xml:space="preserve">C.R.S. </w:t>
      </w:r>
      <w:r w:rsidRPr="00330364">
        <w:rPr>
          <w:rFonts w:cstheme="minorHAnsi"/>
        </w:rPr>
        <w:t xml:space="preserve">§ </w:t>
      </w:r>
      <w:r>
        <w:rPr>
          <w:rFonts w:cstheme="minorHAnsi"/>
        </w:rPr>
        <w:t>43</w:t>
      </w:r>
      <w:r w:rsidRPr="00330364">
        <w:rPr>
          <w:rFonts w:cstheme="minorHAnsi"/>
        </w:rPr>
        <w:t>-</w:t>
      </w:r>
      <w:r>
        <w:rPr>
          <w:rFonts w:cstheme="minorHAnsi"/>
        </w:rPr>
        <w:t>1</w:t>
      </w:r>
      <w:r w:rsidRPr="00330364">
        <w:rPr>
          <w:rFonts w:cstheme="minorHAnsi"/>
        </w:rPr>
        <w:t>-1</w:t>
      </w:r>
      <w:r>
        <w:rPr>
          <w:rFonts w:cstheme="minorHAnsi"/>
        </w:rPr>
        <w:t>4</w:t>
      </w:r>
      <w:r w:rsidRPr="00330364">
        <w:rPr>
          <w:rFonts w:cstheme="minorHAnsi"/>
        </w:rPr>
        <w:t>01</w:t>
      </w:r>
      <w:r>
        <w:rPr>
          <w:rFonts w:cstheme="minorHAnsi"/>
        </w:rPr>
        <w:t>, et seq., Design-Build Contracts</w:t>
      </w:r>
      <w:r w:rsidRPr="00472EE1">
        <w:rPr>
          <w:rFonts w:cstheme="minorHAnsi"/>
        </w:rPr>
        <w:t xml:space="preserve"> may be found at:  </w:t>
      </w:r>
    </w:p>
    <w:p w:rsidR="00EB7ABF" w:rsidRDefault="008708D1" w:rsidP="00EB7ABF">
      <w:pPr>
        <w:rPr>
          <w:rFonts w:cstheme="minorHAnsi"/>
        </w:rPr>
      </w:pPr>
      <w:hyperlink r:id="rId14" w:history="1">
        <w:r w:rsidR="00EB7ABF" w:rsidRPr="008D5C95">
          <w:rPr>
            <w:rStyle w:val="Hyperlink"/>
            <w:rFonts w:cstheme="minorHAnsi"/>
          </w:rPr>
          <w:t>http://www.lexisnexis.com/hottopics/colorado?source=COLO;CODE&amp;tocpath=1OIUQBI82FNSS0KVX,2QM4VQK3Q08E4JP43,31MTP04ZDHROAKHVS&amp;shortheader=no</w:t>
        </w:r>
      </w:hyperlink>
      <w:r w:rsidR="00EB7ABF">
        <w:rPr>
          <w:rFonts w:cstheme="minorHAnsi"/>
        </w:rPr>
        <w:t>.</w:t>
      </w:r>
    </w:p>
    <w:p w:rsidR="00EB7ABF" w:rsidRPr="00472EE1" w:rsidRDefault="00EB7ABF" w:rsidP="00EB7ABF">
      <w:pPr>
        <w:rPr>
          <w:rFonts w:cstheme="minorHAnsi"/>
        </w:rPr>
      </w:pPr>
      <w:r w:rsidRPr="00472EE1">
        <w:rPr>
          <w:rFonts w:cstheme="minorHAnsi"/>
        </w:rPr>
        <w:t xml:space="preserve">The </w:t>
      </w:r>
      <w:r>
        <w:rPr>
          <w:rFonts w:cstheme="minorHAnsi"/>
        </w:rPr>
        <w:t>l</w:t>
      </w:r>
      <w:r w:rsidRPr="00472EE1">
        <w:rPr>
          <w:rFonts w:cstheme="minorHAnsi"/>
        </w:rPr>
        <w:t>egislation also require</w:t>
      </w:r>
      <w:r>
        <w:rPr>
          <w:rFonts w:cstheme="minorHAnsi"/>
        </w:rPr>
        <w:t>s</w:t>
      </w:r>
      <w:r w:rsidRPr="00472EE1">
        <w:rPr>
          <w:rFonts w:cstheme="minorHAnsi"/>
        </w:rPr>
        <w:t xml:space="preserve"> the creation of the CCR for the implementation and use of </w:t>
      </w:r>
      <w:r>
        <w:rPr>
          <w:rFonts w:cstheme="minorHAnsi"/>
        </w:rPr>
        <w:t>D</w:t>
      </w:r>
      <w:r w:rsidRPr="00472EE1">
        <w:rPr>
          <w:rFonts w:cstheme="minorHAnsi"/>
        </w:rPr>
        <w:t>esign-</w:t>
      </w:r>
      <w:r>
        <w:rPr>
          <w:rFonts w:cstheme="minorHAnsi"/>
        </w:rPr>
        <w:t>B</w:t>
      </w:r>
      <w:r w:rsidRPr="00472EE1">
        <w:rPr>
          <w:rFonts w:cstheme="minorHAnsi"/>
        </w:rPr>
        <w:t xml:space="preserve">uild </w:t>
      </w:r>
      <w:r>
        <w:rPr>
          <w:rFonts w:cstheme="minorHAnsi"/>
        </w:rPr>
        <w:t>c</w:t>
      </w:r>
      <w:r w:rsidRPr="00472EE1">
        <w:rPr>
          <w:rFonts w:cstheme="minorHAnsi"/>
        </w:rPr>
        <w:t>ontracting.</w:t>
      </w:r>
    </w:p>
    <w:p w:rsidR="00EB7ABF" w:rsidRPr="00472EE1" w:rsidRDefault="00EB7ABF" w:rsidP="00EB7ABF">
      <w:pPr>
        <w:rPr>
          <w:rFonts w:cstheme="minorHAnsi"/>
        </w:rPr>
      </w:pPr>
      <w:r>
        <w:rPr>
          <w:rFonts w:cstheme="minorHAnsi"/>
        </w:rPr>
        <w:t>C</w:t>
      </w:r>
      <w:r w:rsidRPr="00472EE1">
        <w:rPr>
          <w:rFonts w:cstheme="minorHAnsi"/>
        </w:rPr>
        <w:t xml:space="preserve">reated to comply with </w:t>
      </w:r>
      <w:r>
        <w:rPr>
          <w:rFonts w:cstheme="minorHAnsi"/>
        </w:rPr>
        <w:t>l</w:t>
      </w:r>
      <w:r w:rsidRPr="00472EE1">
        <w:rPr>
          <w:rFonts w:cstheme="minorHAnsi"/>
        </w:rPr>
        <w:t>egislation, 2 CCR 601-15 establishe</w:t>
      </w:r>
      <w:r>
        <w:rPr>
          <w:rFonts w:cstheme="minorHAnsi"/>
        </w:rPr>
        <w:t>s</w:t>
      </w:r>
      <w:r w:rsidRPr="00472EE1">
        <w:rPr>
          <w:rFonts w:cstheme="minorHAnsi"/>
        </w:rPr>
        <w:t xml:space="preserve"> </w:t>
      </w:r>
      <w:r>
        <w:rPr>
          <w:rFonts w:cstheme="minorHAnsi"/>
        </w:rPr>
        <w:t>p</w:t>
      </w:r>
      <w:r w:rsidRPr="00472EE1">
        <w:rPr>
          <w:rFonts w:cstheme="minorHAnsi"/>
        </w:rPr>
        <w:t xml:space="preserve">olicy and </w:t>
      </w:r>
      <w:r>
        <w:rPr>
          <w:rFonts w:cstheme="minorHAnsi"/>
        </w:rPr>
        <w:t>p</w:t>
      </w:r>
      <w:r w:rsidRPr="00472EE1">
        <w:rPr>
          <w:rFonts w:cstheme="minorHAnsi"/>
        </w:rPr>
        <w:t xml:space="preserve">rocedure requirements for CDOT to procure </w:t>
      </w:r>
      <w:r>
        <w:rPr>
          <w:rFonts w:cstheme="minorHAnsi"/>
        </w:rPr>
        <w:t>D</w:t>
      </w:r>
      <w:r w:rsidRPr="00472EE1">
        <w:rPr>
          <w:rFonts w:cstheme="minorHAnsi"/>
        </w:rPr>
        <w:t>esign-</w:t>
      </w:r>
      <w:r>
        <w:rPr>
          <w:rFonts w:cstheme="minorHAnsi"/>
        </w:rPr>
        <w:t>B</w:t>
      </w:r>
      <w:r w:rsidRPr="00472EE1">
        <w:rPr>
          <w:rFonts w:cstheme="minorHAnsi"/>
        </w:rPr>
        <w:t xml:space="preserve">uild </w:t>
      </w:r>
      <w:r>
        <w:rPr>
          <w:rFonts w:cstheme="minorHAnsi"/>
        </w:rPr>
        <w:t>c</w:t>
      </w:r>
      <w:r w:rsidRPr="00472EE1">
        <w:rPr>
          <w:rFonts w:cstheme="minorHAnsi"/>
        </w:rPr>
        <w:t xml:space="preserve">ontracts for </w:t>
      </w:r>
      <w:r>
        <w:rPr>
          <w:rFonts w:cstheme="minorHAnsi"/>
        </w:rPr>
        <w:t>t</w:t>
      </w:r>
      <w:r w:rsidRPr="00472EE1">
        <w:rPr>
          <w:rFonts w:cstheme="minorHAnsi"/>
        </w:rPr>
        <w:t xml:space="preserve">ransportation </w:t>
      </w:r>
      <w:r>
        <w:rPr>
          <w:rFonts w:cstheme="minorHAnsi"/>
        </w:rPr>
        <w:t>p</w:t>
      </w:r>
      <w:r w:rsidRPr="00472EE1">
        <w:rPr>
          <w:rFonts w:cstheme="minorHAnsi"/>
        </w:rPr>
        <w:t xml:space="preserve">rojects.  </w:t>
      </w:r>
      <w:r>
        <w:rPr>
          <w:rFonts w:cstheme="minorHAnsi"/>
        </w:rPr>
        <w:t>It</w:t>
      </w:r>
      <w:r w:rsidRPr="00472EE1">
        <w:rPr>
          <w:rFonts w:cstheme="minorHAnsi"/>
        </w:rPr>
        <w:t xml:space="preserve"> consist</w:t>
      </w:r>
      <w:r>
        <w:rPr>
          <w:rFonts w:cstheme="minorHAnsi"/>
        </w:rPr>
        <w:t>s</w:t>
      </w:r>
      <w:r w:rsidRPr="00472EE1">
        <w:rPr>
          <w:rFonts w:cstheme="minorHAnsi"/>
        </w:rPr>
        <w:t xml:space="preserve"> of 22 </w:t>
      </w:r>
      <w:r>
        <w:rPr>
          <w:rFonts w:cstheme="minorHAnsi"/>
        </w:rPr>
        <w:t>s</w:t>
      </w:r>
      <w:r w:rsidRPr="00472EE1">
        <w:rPr>
          <w:rFonts w:cstheme="minorHAnsi"/>
        </w:rPr>
        <w:t>ections.</w:t>
      </w:r>
      <w:r>
        <w:rPr>
          <w:rFonts w:cstheme="minorHAnsi"/>
        </w:rPr>
        <w:t xml:space="preserve">  A</w:t>
      </w:r>
      <w:r w:rsidRPr="00472EE1">
        <w:rPr>
          <w:rFonts w:cstheme="minorHAnsi"/>
        </w:rPr>
        <w:t>wareness</w:t>
      </w:r>
      <w:r>
        <w:rPr>
          <w:rFonts w:cstheme="minorHAnsi"/>
        </w:rPr>
        <w:t xml:space="preserve"> of</w:t>
      </w:r>
      <w:r w:rsidRPr="00472EE1">
        <w:rPr>
          <w:rFonts w:cstheme="minorHAnsi"/>
        </w:rPr>
        <w:t xml:space="preserve">, </w:t>
      </w:r>
      <w:r>
        <w:rPr>
          <w:rFonts w:cstheme="minorHAnsi"/>
        </w:rPr>
        <w:t>u</w:t>
      </w:r>
      <w:r w:rsidRPr="00472EE1">
        <w:rPr>
          <w:rFonts w:cstheme="minorHAnsi"/>
        </w:rPr>
        <w:t>nderstanding</w:t>
      </w:r>
      <w:r>
        <w:rPr>
          <w:rFonts w:cstheme="minorHAnsi"/>
        </w:rPr>
        <w:t xml:space="preserve">, </w:t>
      </w:r>
      <w:r w:rsidRPr="00472EE1">
        <w:rPr>
          <w:rFonts w:cstheme="minorHAnsi"/>
        </w:rPr>
        <w:t>and</w:t>
      </w:r>
      <w:r>
        <w:rPr>
          <w:rFonts w:cstheme="minorHAnsi"/>
        </w:rPr>
        <w:t>,</w:t>
      </w:r>
      <w:r w:rsidRPr="00472EE1">
        <w:rPr>
          <w:rFonts w:cstheme="minorHAnsi"/>
        </w:rPr>
        <w:t xml:space="preserve"> </w:t>
      </w:r>
      <w:r>
        <w:rPr>
          <w:rFonts w:cstheme="minorHAnsi"/>
        </w:rPr>
        <w:t>above all,</w:t>
      </w:r>
      <w:r w:rsidRPr="00472EE1">
        <w:rPr>
          <w:rFonts w:cstheme="minorHAnsi"/>
        </w:rPr>
        <w:t xml:space="preserve"> compliance with each </w:t>
      </w:r>
      <w:r>
        <w:rPr>
          <w:rFonts w:cstheme="minorHAnsi"/>
        </w:rPr>
        <w:t>s</w:t>
      </w:r>
      <w:r w:rsidRPr="00472EE1">
        <w:rPr>
          <w:rFonts w:cstheme="minorHAnsi"/>
        </w:rPr>
        <w:t xml:space="preserve">ection </w:t>
      </w:r>
      <w:r>
        <w:rPr>
          <w:rFonts w:cstheme="minorHAnsi"/>
        </w:rPr>
        <w:t>are</w:t>
      </w:r>
      <w:r w:rsidRPr="00472EE1">
        <w:rPr>
          <w:rFonts w:cstheme="minorHAnsi"/>
        </w:rPr>
        <w:t xml:space="preserve"> required.</w:t>
      </w:r>
    </w:p>
    <w:p w:rsidR="00EB7ABF" w:rsidRPr="00472EE1" w:rsidRDefault="00EB7ABF" w:rsidP="00EB7ABF">
      <w:pPr>
        <w:rPr>
          <w:rFonts w:cstheme="minorHAnsi"/>
        </w:rPr>
      </w:pPr>
      <w:r w:rsidRPr="00472EE1">
        <w:rPr>
          <w:rFonts w:cstheme="minorHAnsi"/>
        </w:rPr>
        <w:t xml:space="preserve">Section 3 - Policy 2 of </w:t>
      </w:r>
      <w:r>
        <w:rPr>
          <w:rFonts w:cstheme="minorHAnsi"/>
        </w:rPr>
        <w:t xml:space="preserve">2 </w:t>
      </w:r>
      <w:r w:rsidRPr="00472EE1">
        <w:rPr>
          <w:rFonts w:cstheme="minorHAnsi"/>
        </w:rPr>
        <w:t xml:space="preserve">CCR 601-15 </w:t>
      </w:r>
      <w:r>
        <w:rPr>
          <w:rFonts w:cstheme="minorHAnsi"/>
        </w:rPr>
        <w:t>provides that</w:t>
      </w:r>
      <w:r w:rsidRPr="00472EE1">
        <w:rPr>
          <w:rFonts w:cstheme="minorHAnsi"/>
        </w:rPr>
        <w:t>:</w:t>
      </w:r>
    </w:p>
    <w:p w:rsidR="00EB7ABF" w:rsidRPr="00472EE1" w:rsidRDefault="00EB7ABF" w:rsidP="00EB7ABF">
      <w:pPr>
        <w:numPr>
          <w:ilvl w:val="0"/>
          <w:numId w:val="5"/>
        </w:numPr>
        <w:spacing w:after="140"/>
        <w:rPr>
          <w:rFonts w:cstheme="minorHAnsi"/>
        </w:rPr>
      </w:pPr>
      <w:r>
        <w:rPr>
          <w:rFonts w:cstheme="minorHAnsi"/>
        </w:rPr>
        <w:t xml:space="preserve">CDOT may use </w:t>
      </w:r>
      <w:r w:rsidRPr="00472EE1">
        <w:rPr>
          <w:rFonts w:cstheme="minorHAnsi"/>
        </w:rPr>
        <w:t xml:space="preserve">a Design-Build </w:t>
      </w:r>
      <w:r>
        <w:rPr>
          <w:rFonts w:cstheme="minorHAnsi"/>
        </w:rPr>
        <w:t>c</w:t>
      </w:r>
      <w:r w:rsidRPr="00472EE1">
        <w:rPr>
          <w:rFonts w:cstheme="minorHAnsi"/>
        </w:rPr>
        <w:t>ontract process</w:t>
      </w:r>
      <w:r>
        <w:rPr>
          <w:rFonts w:cstheme="minorHAnsi"/>
        </w:rPr>
        <w:t xml:space="preserve"> when</w:t>
      </w:r>
      <w:r w:rsidRPr="00472EE1">
        <w:rPr>
          <w:rFonts w:cstheme="minorHAnsi"/>
        </w:rPr>
        <w:t xml:space="preserve"> the Chief Engineer determines such use is appropriate and in the best interest of the public</w:t>
      </w:r>
      <w:r>
        <w:rPr>
          <w:rFonts w:cstheme="minorHAnsi"/>
        </w:rPr>
        <w:t>.</w:t>
      </w:r>
    </w:p>
    <w:p w:rsidR="00EB7ABF" w:rsidRPr="00472EE1" w:rsidRDefault="00EB7ABF" w:rsidP="00EB7ABF">
      <w:pPr>
        <w:numPr>
          <w:ilvl w:val="0"/>
          <w:numId w:val="5"/>
        </w:numPr>
        <w:spacing w:after="140"/>
        <w:rPr>
          <w:rFonts w:cstheme="minorHAnsi"/>
        </w:rPr>
      </w:pPr>
      <w:r w:rsidRPr="00472EE1">
        <w:rPr>
          <w:rFonts w:cstheme="minorHAnsi"/>
        </w:rPr>
        <w:t>Based on individual need and merit of the project CDOT may use:</w:t>
      </w:r>
    </w:p>
    <w:p w:rsidR="00EB7ABF" w:rsidRPr="00472EE1" w:rsidRDefault="00EB7ABF" w:rsidP="00EB7ABF">
      <w:pPr>
        <w:numPr>
          <w:ilvl w:val="1"/>
          <w:numId w:val="5"/>
        </w:numPr>
        <w:spacing w:after="0"/>
        <w:rPr>
          <w:rFonts w:cstheme="minorHAnsi"/>
        </w:rPr>
      </w:pPr>
      <w:r w:rsidRPr="00660FEC">
        <w:rPr>
          <w:rFonts w:cstheme="minorHAnsi"/>
        </w:rPr>
        <w:t>the Adjusted Score Design-Build (i.e., the Two Phase Design-Build) Contract process</w:t>
      </w:r>
      <w:r>
        <w:rPr>
          <w:rFonts w:cstheme="minorHAnsi"/>
        </w:rPr>
        <w:t>,</w:t>
      </w:r>
    </w:p>
    <w:p w:rsidR="00EB7ABF" w:rsidRPr="00472EE1" w:rsidRDefault="00EB7ABF" w:rsidP="00EB7ABF">
      <w:pPr>
        <w:numPr>
          <w:ilvl w:val="1"/>
          <w:numId w:val="5"/>
        </w:numPr>
        <w:spacing w:after="0"/>
        <w:rPr>
          <w:rFonts w:cstheme="minorHAnsi"/>
        </w:rPr>
      </w:pPr>
      <w:r w:rsidRPr="00660FEC">
        <w:rPr>
          <w:rFonts w:cstheme="minorHAnsi"/>
        </w:rPr>
        <w:t>the Low Bid Design-Build Contract process, or</w:t>
      </w:r>
    </w:p>
    <w:p w:rsidR="00EB7ABF" w:rsidRDefault="00EB7ABF" w:rsidP="00EB7ABF">
      <w:pPr>
        <w:numPr>
          <w:ilvl w:val="1"/>
          <w:numId w:val="5"/>
        </w:numPr>
        <w:rPr>
          <w:rFonts w:cstheme="minorHAnsi"/>
        </w:rPr>
      </w:pPr>
      <w:proofErr w:type="gramStart"/>
      <w:r>
        <w:rPr>
          <w:rFonts w:cstheme="minorHAnsi"/>
        </w:rPr>
        <w:t>a</w:t>
      </w:r>
      <w:r w:rsidRPr="00472EE1">
        <w:rPr>
          <w:rFonts w:cstheme="minorHAnsi"/>
        </w:rPr>
        <w:t>ny</w:t>
      </w:r>
      <w:proofErr w:type="gramEnd"/>
      <w:r w:rsidRPr="00472EE1">
        <w:rPr>
          <w:rFonts w:cstheme="minorHAnsi"/>
        </w:rPr>
        <w:t xml:space="preserve"> other process the Chief Engineer determines appropriate</w:t>
      </w:r>
      <w:r>
        <w:rPr>
          <w:rFonts w:cstheme="minorHAnsi"/>
        </w:rPr>
        <w:t>.</w:t>
      </w:r>
    </w:p>
    <w:p w:rsidR="00EB7ABF" w:rsidRPr="00472EE1" w:rsidRDefault="00EB7ABF" w:rsidP="00EB7ABF">
      <w:pPr>
        <w:rPr>
          <w:rFonts w:cstheme="minorHAnsi"/>
        </w:rPr>
      </w:pPr>
      <w:r w:rsidRPr="00472EE1">
        <w:rPr>
          <w:rFonts w:cstheme="minorHAnsi"/>
        </w:rPr>
        <w:t xml:space="preserve">Also included </w:t>
      </w:r>
      <w:r>
        <w:rPr>
          <w:rFonts w:cstheme="minorHAnsi"/>
        </w:rPr>
        <w:t xml:space="preserve">in </w:t>
      </w:r>
      <w:r w:rsidRPr="00472EE1">
        <w:rPr>
          <w:rFonts w:cstheme="minorHAnsi"/>
        </w:rPr>
        <w:t xml:space="preserve">Policy 2 of CCR 601-15 are Design-Build </w:t>
      </w:r>
      <w:r>
        <w:rPr>
          <w:rFonts w:cstheme="minorHAnsi"/>
        </w:rPr>
        <w:t>c</w:t>
      </w:r>
      <w:r w:rsidRPr="00472EE1">
        <w:rPr>
          <w:rFonts w:cstheme="minorHAnsi"/>
        </w:rPr>
        <w:t>ontract rules</w:t>
      </w:r>
      <w:r>
        <w:rPr>
          <w:rFonts w:cstheme="minorHAnsi"/>
        </w:rPr>
        <w:t xml:space="preserve"> outlined in the following sections</w:t>
      </w:r>
      <w:r w:rsidRPr="00472EE1">
        <w:rPr>
          <w:rFonts w:cstheme="minorHAnsi"/>
        </w:rPr>
        <w:t>:</w:t>
      </w:r>
    </w:p>
    <w:p w:rsidR="00EB7ABF" w:rsidRPr="00472EE1" w:rsidRDefault="00EB7ABF" w:rsidP="00EB7ABF">
      <w:pPr>
        <w:numPr>
          <w:ilvl w:val="0"/>
          <w:numId w:val="6"/>
        </w:numPr>
        <w:spacing w:after="140"/>
        <w:rPr>
          <w:rFonts w:cstheme="minorHAnsi"/>
        </w:rPr>
      </w:pPr>
      <w:r w:rsidRPr="00995FA5">
        <w:rPr>
          <w:rFonts w:cstheme="minorHAnsi"/>
        </w:rPr>
        <w:t xml:space="preserve">Section 4 </w:t>
      </w:r>
      <w:r>
        <w:rPr>
          <w:rFonts w:cstheme="minorHAnsi"/>
        </w:rPr>
        <w:t>–</w:t>
      </w:r>
      <w:r w:rsidRPr="00995FA5">
        <w:rPr>
          <w:rFonts w:cstheme="minorHAnsi"/>
        </w:rPr>
        <w:t xml:space="preserve"> Definitions</w:t>
      </w:r>
      <w:r>
        <w:rPr>
          <w:rFonts w:cstheme="minorHAnsi"/>
        </w:rPr>
        <w:t>:</w:t>
      </w:r>
      <w:r w:rsidRPr="00995FA5">
        <w:rPr>
          <w:rFonts w:cstheme="minorHAnsi"/>
        </w:rPr>
        <w:t xml:space="preserve"> </w:t>
      </w:r>
      <w:r>
        <w:rPr>
          <w:rFonts w:cstheme="minorHAnsi"/>
        </w:rPr>
        <w:t xml:space="preserve">Defines </w:t>
      </w:r>
      <w:r w:rsidRPr="00472EE1">
        <w:rPr>
          <w:rFonts w:cstheme="minorHAnsi"/>
        </w:rPr>
        <w:t xml:space="preserve">Design-Build </w:t>
      </w:r>
      <w:r>
        <w:rPr>
          <w:rFonts w:cstheme="minorHAnsi"/>
        </w:rPr>
        <w:t>terms,</w:t>
      </w:r>
      <w:r w:rsidRPr="00472EE1">
        <w:rPr>
          <w:rFonts w:cstheme="minorHAnsi"/>
        </w:rPr>
        <w:t xml:space="preserve"> which should not be altered or redefined</w:t>
      </w:r>
      <w:r>
        <w:rPr>
          <w:rFonts w:cstheme="minorHAnsi"/>
        </w:rPr>
        <w:t>.</w:t>
      </w:r>
    </w:p>
    <w:p w:rsidR="00EB7ABF" w:rsidRPr="00472EE1" w:rsidRDefault="00EB7ABF" w:rsidP="00EB7ABF">
      <w:pPr>
        <w:numPr>
          <w:ilvl w:val="0"/>
          <w:numId w:val="6"/>
        </w:numPr>
        <w:spacing w:after="140"/>
        <w:rPr>
          <w:rFonts w:cstheme="minorHAnsi"/>
        </w:rPr>
      </w:pPr>
      <w:r>
        <w:rPr>
          <w:rFonts w:cstheme="minorHAnsi"/>
        </w:rPr>
        <w:t>Section 5</w:t>
      </w:r>
      <w:r w:rsidRPr="00D4343F">
        <w:rPr>
          <w:rFonts w:cstheme="minorHAnsi"/>
        </w:rPr>
        <w:t xml:space="preserve"> </w:t>
      </w:r>
      <w:r>
        <w:rPr>
          <w:rFonts w:cstheme="minorHAnsi"/>
        </w:rPr>
        <w:t>–</w:t>
      </w:r>
      <w:r w:rsidRPr="00D4343F">
        <w:rPr>
          <w:rFonts w:cstheme="minorHAnsi"/>
        </w:rPr>
        <w:t xml:space="preserve"> </w:t>
      </w:r>
      <w:r w:rsidRPr="00472EE1">
        <w:rPr>
          <w:rFonts w:cstheme="minorHAnsi"/>
        </w:rPr>
        <w:t>Subcontracting</w:t>
      </w:r>
      <w:r>
        <w:rPr>
          <w:rFonts w:cstheme="minorHAnsi"/>
        </w:rPr>
        <w:t>:</w:t>
      </w:r>
      <w:r w:rsidRPr="00472EE1">
        <w:rPr>
          <w:rFonts w:cstheme="minorHAnsi"/>
        </w:rPr>
        <w:t xml:space="preserve"> </w:t>
      </w:r>
      <w:r>
        <w:rPr>
          <w:rFonts w:cstheme="minorHAnsi"/>
        </w:rPr>
        <w:t xml:space="preserve">States </w:t>
      </w:r>
      <w:r w:rsidRPr="00472EE1">
        <w:rPr>
          <w:rFonts w:cstheme="minorHAnsi"/>
        </w:rPr>
        <w:t>the need to identify goals and participation</w:t>
      </w:r>
      <w:r>
        <w:rPr>
          <w:rFonts w:cstheme="minorHAnsi"/>
        </w:rPr>
        <w:t xml:space="preserve"> of subcontractors, including</w:t>
      </w:r>
      <w:r w:rsidRPr="00472EE1">
        <w:rPr>
          <w:rFonts w:cstheme="minorHAnsi"/>
        </w:rPr>
        <w:t xml:space="preserve"> </w:t>
      </w:r>
      <w:r>
        <w:rPr>
          <w:rFonts w:cstheme="minorHAnsi"/>
        </w:rPr>
        <w:t>Disadvantaged Business Enterprises (</w:t>
      </w:r>
      <w:r w:rsidRPr="00472EE1">
        <w:rPr>
          <w:rFonts w:cstheme="minorHAnsi"/>
        </w:rPr>
        <w:t>DBE</w:t>
      </w:r>
      <w:r>
        <w:rPr>
          <w:rFonts w:cstheme="minorHAnsi"/>
        </w:rPr>
        <w:t>s) and Emerging Small Businesses (</w:t>
      </w:r>
      <w:r w:rsidRPr="00472EE1">
        <w:rPr>
          <w:rFonts w:cstheme="minorHAnsi"/>
        </w:rPr>
        <w:t>ESB</w:t>
      </w:r>
      <w:r>
        <w:rPr>
          <w:rFonts w:cstheme="minorHAnsi"/>
        </w:rPr>
        <w:t>s).</w:t>
      </w:r>
    </w:p>
    <w:p w:rsidR="00EB7ABF" w:rsidRPr="00472EE1" w:rsidRDefault="00EB7ABF" w:rsidP="00EB7ABF">
      <w:pPr>
        <w:numPr>
          <w:ilvl w:val="0"/>
          <w:numId w:val="6"/>
        </w:numPr>
        <w:spacing w:after="140"/>
        <w:rPr>
          <w:rFonts w:cstheme="minorHAnsi"/>
        </w:rPr>
      </w:pPr>
      <w:r w:rsidRPr="008B378D">
        <w:rPr>
          <w:rFonts w:cstheme="minorHAnsi"/>
        </w:rPr>
        <w:t>Section 6</w:t>
      </w:r>
      <w:r w:rsidRPr="00D4343F">
        <w:rPr>
          <w:rFonts w:cstheme="minorHAnsi"/>
        </w:rPr>
        <w:t xml:space="preserve"> </w:t>
      </w:r>
      <w:r>
        <w:rPr>
          <w:rFonts w:cstheme="minorHAnsi"/>
        </w:rPr>
        <w:t>–</w:t>
      </w:r>
      <w:r w:rsidRPr="00D4343F">
        <w:rPr>
          <w:rFonts w:cstheme="minorHAnsi"/>
        </w:rPr>
        <w:t xml:space="preserve"> </w:t>
      </w:r>
      <w:r w:rsidRPr="00472EE1">
        <w:rPr>
          <w:rFonts w:cstheme="minorHAnsi"/>
        </w:rPr>
        <w:t>General Requirements for Design-Build Firms</w:t>
      </w:r>
      <w:r>
        <w:rPr>
          <w:rFonts w:cstheme="minorHAnsi"/>
        </w:rPr>
        <w:t>: Identifies the</w:t>
      </w:r>
      <w:r w:rsidRPr="00472EE1">
        <w:rPr>
          <w:rFonts w:cstheme="minorHAnsi"/>
        </w:rPr>
        <w:t xml:space="preserve"> </w:t>
      </w:r>
      <w:r>
        <w:rPr>
          <w:rFonts w:cstheme="minorHAnsi"/>
        </w:rPr>
        <w:t>F</w:t>
      </w:r>
      <w:r w:rsidRPr="00472EE1">
        <w:rPr>
          <w:rFonts w:cstheme="minorHAnsi"/>
        </w:rPr>
        <w:t>irm’s responsibility or liability to legal status and compliance with all applicable requirements.</w:t>
      </w:r>
    </w:p>
    <w:p w:rsidR="00EB7ABF" w:rsidRPr="00472EE1" w:rsidRDefault="00EB7ABF" w:rsidP="00EB7ABF">
      <w:pPr>
        <w:numPr>
          <w:ilvl w:val="0"/>
          <w:numId w:val="6"/>
        </w:numPr>
        <w:spacing w:after="140"/>
        <w:rPr>
          <w:rFonts w:cstheme="minorHAnsi"/>
        </w:rPr>
      </w:pPr>
      <w:r w:rsidRPr="008B378D">
        <w:rPr>
          <w:rFonts w:cstheme="minorHAnsi"/>
        </w:rPr>
        <w:t xml:space="preserve">Section </w:t>
      </w:r>
      <w:r>
        <w:rPr>
          <w:rFonts w:cstheme="minorHAnsi"/>
        </w:rPr>
        <w:t>7</w:t>
      </w:r>
      <w:r w:rsidRPr="00D4343F">
        <w:rPr>
          <w:rFonts w:cstheme="minorHAnsi"/>
        </w:rPr>
        <w:t xml:space="preserve"> </w:t>
      </w:r>
      <w:r>
        <w:rPr>
          <w:rFonts w:cstheme="minorHAnsi"/>
        </w:rPr>
        <w:t>–</w:t>
      </w:r>
      <w:r w:rsidRPr="00D4343F">
        <w:rPr>
          <w:rFonts w:cstheme="minorHAnsi"/>
        </w:rPr>
        <w:t xml:space="preserve"> </w:t>
      </w:r>
      <w:r w:rsidRPr="00472EE1">
        <w:rPr>
          <w:rFonts w:cstheme="minorHAnsi"/>
        </w:rPr>
        <w:t>Conflict of Interest</w:t>
      </w:r>
      <w:r>
        <w:rPr>
          <w:rFonts w:cstheme="minorHAnsi"/>
        </w:rPr>
        <w:t>:</w:t>
      </w:r>
      <w:r w:rsidRPr="00472EE1">
        <w:rPr>
          <w:rFonts w:cstheme="minorHAnsi"/>
        </w:rPr>
        <w:t xml:space="preserve"> </w:t>
      </w:r>
      <w:r>
        <w:rPr>
          <w:rFonts w:cstheme="minorHAnsi"/>
        </w:rPr>
        <w:t>I</w:t>
      </w:r>
      <w:r w:rsidRPr="00472EE1">
        <w:rPr>
          <w:rFonts w:cstheme="minorHAnsi"/>
        </w:rPr>
        <w:t xml:space="preserve">dentifies not only </w:t>
      </w:r>
      <w:r>
        <w:rPr>
          <w:rFonts w:cstheme="minorHAnsi"/>
        </w:rPr>
        <w:t>F</w:t>
      </w:r>
      <w:r w:rsidRPr="00472EE1">
        <w:rPr>
          <w:rFonts w:cstheme="minorHAnsi"/>
        </w:rPr>
        <w:t xml:space="preserve">irm objectivity but also </w:t>
      </w:r>
      <w:r>
        <w:rPr>
          <w:rFonts w:cstheme="minorHAnsi"/>
        </w:rPr>
        <w:t>c</w:t>
      </w:r>
      <w:r w:rsidRPr="00472EE1">
        <w:rPr>
          <w:rFonts w:cstheme="minorHAnsi"/>
        </w:rPr>
        <w:t>onsultant conflict</w:t>
      </w:r>
      <w:r>
        <w:rPr>
          <w:rFonts w:cstheme="minorHAnsi"/>
        </w:rPr>
        <w:t>.</w:t>
      </w:r>
    </w:p>
    <w:p w:rsidR="00EB7ABF" w:rsidRPr="00472EE1" w:rsidRDefault="00EB7ABF" w:rsidP="00EB7ABF">
      <w:pPr>
        <w:numPr>
          <w:ilvl w:val="0"/>
          <w:numId w:val="6"/>
        </w:numPr>
        <w:spacing w:after="140"/>
        <w:rPr>
          <w:rFonts w:cstheme="minorHAnsi"/>
        </w:rPr>
      </w:pPr>
      <w:r>
        <w:rPr>
          <w:rFonts w:cstheme="minorHAnsi"/>
        </w:rPr>
        <w:t>Section 8</w:t>
      </w:r>
      <w:r w:rsidRPr="00D4343F">
        <w:rPr>
          <w:rFonts w:cstheme="minorHAnsi"/>
        </w:rPr>
        <w:t xml:space="preserve"> </w:t>
      </w:r>
      <w:r>
        <w:rPr>
          <w:rFonts w:cstheme="minorHAnsi"/>
        </w:rPr>
        <w:t>–</w:t>
      </w:r>
      <w:r w:rsidRPr="00D4343F">
        <w:rPr>
          <w:rFonts w:cstheme="minorHAnsi"/>
        </w:rPr>
        <w:t xml:space="preserve"> </w:t>
      </w:r>
      <w:r w:rsidRPr="00472EE1">
        <w:rPr>
          <w:rFonts w:cstheme="minorHAnsi"/>
        </w:rPr>
        <w:t>Scope of Work</w:t>
      </w:r>
      <w:r>
        <w:rPr>
          <w:rFonts w:cstheme="minorHAnsi"/>
        </w:rPr>
        <w:t>:</w:t>
      </w:r>
      <w:r w:rsidRPr="00472EE1">
        <w:rPr>
          <w:rFonts w:cstheme="minorHAnsi"/>
        </w:rPr>
        <w:t xml:space="preserve"> </w:t>
      </w:r>
      <w:r>
        <w:rPr>
          <w:rFonts w:cstheme="minorHAnsi"/>
        </w:rPr>
        <w:t xml:space="preserve">Specifies the need to </w:t>
      </w:r>
      <w:r w:rsidRPr="00472EE1">
        <w:rPr>
          <w:rFonts w:cstheme="minorHAnsi"/>
        </w:rPr>
        <w:t>provid</w:t>
      </w:r>
      <w:r>
        <w:rPr>
          <w:rFonts w:cstheme="minorHAnsi"/>
        </w:rPr>
        <w:t xml:space="preserve">e </w:t>
      </w:r>
      <w:r w:rsidRPr="00472EE1">
        <w:rPr>
          <w:rFonts w:cstheme="minorHAnsi"/>
        </w:rPr>
        <w:t>adequate detail and identify applicable standards and specifications in the</w:t>
      </w:r>
      <w:r>
        <w:rPr>
          <w:rFonts w:cstheme="minorHAnsi"/>
        </w:rPr>
        <w:t xml:space="preserve"> Invitation for Bid</w:t>
      </w:r>
      <w:r w:rsidRPr="00472EE1">
        <w:rPr>
          <w:rFonts w:cstheme="minorHAnsi"/>
        </w:rPr>
        <w:t xml:space="preserve"> </w:t>
      </w:r>
      <w:r>
        <w:rPr>
          <w:rFonts w:cstheme="minorHAnsi"/>
        </w:rPr>
        <w:t>(</w:t>
      </w:r>
      <w:r w:rsidRPr="00472EE1">
        <w:rPr>
          <w:rFonts w:cstheme="minorHAnsi"/>
        </w:rPr>
        <w:t>IFB</w:t>
      </w:r>
      <w:r>
        <w:rPr>
          <w:rFonts w:cstheme="minorHAnsi"/>
        </w:rPr>
        <w:t>)</w:t>
      </w:r>
      <w:r w:rsidRPr="00472EE1">
        <w:rPr>
          <w:rFonts w:cstheme="minorHAnsi"/>
        </w:rPr>
        <w:t xml:space="preserve"> or the </w:t>
      </w:r>
      <w:r>
        <w:rPr>
          <w:rFonts w:cstheme="minorHAnsi"/>
        </w:rPr>
        <w:t>Request for Qualifications (</w:t>
      </w:r>
      <w:r w:rsidRPr="00472EE1">
        <w:rPr>
          <w:rFonts w:cstheme="minorHAnsi"/>
        </w:rPr>
        <w:t>RFQ</w:t>
      </w:r>
      <w:r>
        <w:rPr>
          <w:rFonts w:cstheme="minorHAnsi"/>
        </w:rPr>
        <w:t>).</w:t>
      </w:r>
    </w:p>
    <w:p w:rsidR="00EB7ABF" w:rsidRPr="00472EE1" w:rsidRDefault="00EB7ABF" w:rsidP="00EB7ABF">
      <w:pPr>
        <w:numPr>
          <w:ilvl w:val="0"/>
          <w:numId w:val="6"/>
        </w:numPr>
        <w:spacing w:after="140"/>
        <w:rPr>
          <w:rFonts w:cstheme="minorHAnsi"/>
        </w:rPr>
      </w:pPr>
      <w:r w:rsidRPr="008B378D">
        <w:rPr>
          <w:rFonts w:cstheme="minorHAnsi"/>
        </w:rPr>
        <w:t xml:space="preserve">Section </w:t>
      </w:r>
      <w:r>
        <w:rPr>
          <w:rFonts w:cstheme="minorHAnsi"/>
        </w:rPr>
        <w:t>10</w:t>
      </w:r>
      <w:r w:rsidRPr="00D4343F">
        <w:rPr>
          <w:rFonts w:cstheme="minorHAnsi"/>
        </w:rPr>
        <w:t xml:space="preserve"> </w:t>
      </w:r>
      <w:r>
        <w:rPr>
          <w:rFonts w:cstheme="minorHAnsi"/>
        </w:rPr>
        <w:t>–</w:t>
      </w:r>
      <w:r w:rsidRPr="00D4343F">
        <w:rPr>
          <w:rFonts w:cstheme="minorHAnsi"/>
        </w:rPr>
        <w:t xml:space="preserve"> </w:t>
      </w:r>
      <w:r w:rsidRPr="00472EE1">
        <w:rPr>
          <w:rFonts w:cstheme="minorHAnsi"/>
        </w:rPr>
        <w:t>Award and Contract</w:t>
      </w:r>
      <w:r>
        <w:rPr>
          <w:rFonts w:cstheme="minorHAnsi"/>
        </w:rPr>
        <w:t>:</w:t>
      </w:r>
      <w:r w:rsidRPr="00472EE1">
        <w:rPr>
          <w:rFonts w:cstheme="minorHAnsi"/>
        </w:rPr>
        <w:t xml:space="preserve"> </w:t>
      </w:r>
      <w:r>
        <w:rPr>
          <w:rFonts w:cstheme="minorHAnsi"/>
        </w:rPr>
        <w:t>I</w:t>
      </w:r>
      <w:r w:rsidRPr="00472EE1">
        <w:rPr>
          <w:rFonts w:cstheme="minorHAnsi"/>
        </w:rPr>
        <w:t>dentifies Best Value, Two Phase, Low Bid</w:t>
      </w:r>
      <w:r>
        <w:rPr>
          <w:rFonts w:cstheme="minorHAnsi"/>
        </w:rPr>
        <w:t>,</w:t>
      </w:r>
      <w:r w:rsidRPr="00472EE1">
        <w:rPr>
          <w:rFonts w:cstheme="minorHAnsi"/>
        </w:rPr>
        <w:t xml:space="preserve"> and Fixed Price bases for awarding contracts</w:t>
      </w:r>
      <w:r>
        <w:rPr>
          <w:rFonts w:cstheme="minorHAnsi"/>
        </w:rPr>
        <w:t>.</w:t>
      </w:r>
    </w:p>
    <w:p w:rsidR="00EB7ABF" w:rsidRPr="00472EE1" w:rsidRDefault="00EB7ABF" w:rsidP="00EB7ABF">
      <w:pPr>
        <w:rPr>
          <w:rFonts w:cstheme="minorHAnsi"/>
        </w:rPr>
      </w:pPr>
      <w:r>
        <w:rPr>
          <w:rFonts w:cstheme="minorHAnsi"/>
        </w:rPr>
        <w:t>Requirements for Procurement by the Colorado Department of Transportation of Design-Build Contracts for Transportation Projects</w:t>
      </w:r>
      <w:r w:rsidRPr="00472EE1">
        <w:rPr>
          <w:rFonts w:cstheme="minorHAnsi"/>
        </w:rPr>
        <w:t xml:space="preserve">, 2 CCR 601-15 may be found at the following link: </w:t>
      </w:r>
      <w:hyperlink r:id="rId15" w:history="1">
        <w:r w:rsidRPr="00331DE7">
          <w:rPr>
            <w:rStyle w:val="Hyperlink"/>
          </w:rPr>
          <w:t>https://www.sos.state.co.us/CCR/GenerateRulePdf.do?ruleVersionId=162</w:t>
        </w:r>
      </w:hyperlink>
      <w:r>
        <w:rPr>
          <w:rStyle w:val="Hyperlink"/>
        </w:rPr>
        <w:t>.</w:t>
      </w:r>
      <w:r>
        <w:t xml:space="preserve"> </w:t>
      </w:r>
    </w:p>
    <w:p w:rsidR="00EB7ABF" w:rsidRPr="00F92717" w:rsidRDefault="00EB7ABF" w:rsidP="00EB7ABF">
      <w:pPr>
        <w:pStyle w:val="Heading3"/>
      </w:pPr>
      <w:bookmarkStart w:id="41" w:name="_Toc450657354"/>
      <w:bookmarkStart w:id="42" w:name="_Toc460309588"/>
      <w:r>
        <w:t>State Legislation regarding Design-Build Utility Relocations</w:t>
      </w:r>
      <w:bookmarkEnd w:id="41"/>
      <w:bookmarkEnd w:id="42"/>
    </w:p>
    <w:p w:rsidR="00EB7ABF" w:rsidRPr="00472EE1" w:rsidRDefault="00EB7ABF" w:rsidP="00EB7ABF">
      <w:pPr>
        <w:rPr>
          <w:rFonts w:cstheme="minorHAnsi"/>
        </w:rPr>
      </w:pPr>
      <w:r w:rsidRPr="00472EE1">
        <w:rPr>
          <w:rFonts w:cstheme="minorHAnsi"/>
        </w:rPr>
        <w:t xml:space="preserve">C.R.S. </w:t>
      </w:r>
      <w:r w:rsidRPr="00330364">
        <w:rPr>
          <w:rFonts w:cstheme="minorHAnsi"/>
        </w:rPr>
        <w:t>§</w:t>
      </w:r>
      <w:r>
        <w:rPr>
          <w:rFonts w:cstheme="minorHAnsi"/>
        </w:rPr>
        <w:t xml:space="preserve"> </w:t>
      </w:r>
      <w:r w:rsidRPr="00472EE1">
        <w:rPr>
          <w:rFonts w:cstheme="minorHAnsi"/>
        </w:rPr>
        <w:t>43-1-1411 (2013)</w:t>
      </w:r>
      <w:r>
        <w:rPr>
          <w:rFonts w:cstheme="minorHAnsi"/>
        </w:rPr>
        <w:t xml:space="preserve"> provides legislation regarding the process for utility relocations under Design-Build.  These processes differ from the utility relocations procedures for D-B-B. </w:t>
      </w:r>
      <w:r w:rsidRPr="00472EE1">
        <w:rPr>
          <w:rFonts w:cstheme="minorHAnsi"/>
        </w:rPr>
        <w:t xml:space="preserve">C.R.S. </w:t>
      </w:r>
      <w:r w:rsidRPr="00330364">
        <w:rPr>
          <w:rFonts w:cstheme="minorHAnsi"/>
        </w:rPr>
        <w:t>§</w:t>
      </w:r>
      <w:r>
        <w:rPr>
          <w:rFonts w:cstheme="minorHAnsi"/>
        </w:rPr>
        <w:t xml:space="preserve"> </w:t>
      </w:r>
      <w:r>
        <w:t>43-1-1411(3</w:t>
      </w:r>
      <w:proofErr w:type="gramStart"/>
      <w:r>
        <w:t>)(</w:t>
      </w:r>
      <w:proofErr w:type="gramEnd"/>
      <w:r>
        <w:t>a), created for the Design-Build process, allows the Design-Build contractor to perform utility work when the utility owner is unable or unwilling to do so.</w:t>
      </w:r>
    </w:p>
    <w:p w:rsidR="00EB7ABF" w:rsidRDefault="00EB7ABF" w:rsidP="00EB7ABF">
      <w:pPr>
        <w:rPr>
          <w:rFonts w:cstheme="minorHAnsi"/>
        </w:rPr>
      </w:pPr>
      <w:r>
        <w:rPr>
          <w:rFonts w:cstheme="minorHAnsi"/>
        </w:rPr>
        <w:t>In relation to Project-Specific Utility Relocation Agreements (PSURAs), the C.R.S. allows CDOT to p</w:t>
      </w:r>
      <w:r w:rsidRPr="008A03BA">
        <w:rPr>
          <w:rFonts w:cstheme="minorHAnsi"/>
        </w:rPr>
        <w:t xml:space="preserve">ay for the performance of the design work to relocate a utility company's facilities that are affected by the scope of the </w:t>
      </w:r>
      <w:r>
        <w:rPr>
          <w:rFonts w:cstheme="minorHAnsi"/>
        </w:rPr>
        <w:t>D</w:t>
      </w:r>
      <w:r w:rsidRPr="008A03BA">
        <w:rPr>
          <w:rFonts w:cstheme="minorHAnsi"/>
        </w:rPr>
        <w:t>esign-</w:t>
      </w:r>
      <w:r>
        <w:rPr>
          <w:rFonts w:cstheme="minorHAnsi"/>
        </w:rPr>
        <w:t>B</w:t>
      </w:r>
      <w:r w:rsidRPr="008A03BA">
        <w:rPr>
          <w:rFonts w:cstheme="minorHAnsi"/>
        </w:rPr>
        <w:t>uild transportation project;</w:t>
      </w:r>
      <w:r>
        <w:rPr>
          <w:rFonts w:cstheme="minorHAnsi"/>
        </w:rPr>
        <w:t xml:space="preserve"> a</w:t>
      </w:r>
      <w:r w:rsidRPr="008A03BA">
        <w:rPr>
          <w:rFonts w:cstheme="minorHAnsi"/>
        </w:rPr>
        <w:t xml:space="preserve">dvance funds for the performance of the construction work to relocate a utility company's facilities affected by the scope of the </w:t>
      </w:r>
      <w:r>
        <w:rPr>
          <w:rFonts w:cstheme="minorHAnsi"/>
        </w:rPr>
        <w:t>D</w:t>
      </w:r>
      <w:r w:rsidRPr="008A03BA">
        <w:rPr>
          <w:rFonts w:cstheme="minorHAnsi"/>
        </w:rPr>
        <w:t>esign-</w:t>
      </w:r>
      <w:r>
        <w:rPr>
          <w:rFonts w:cstheme="minorHAnsi"/>
        </w:rPr>
        <w:t>B</w:t>
      </w:r>
      <w:r w:rsidRPr="008A03BA">
        <w:rPr>
          <w:rFonts w:cstheme="minorHAnsi"/>
        </w:rPr>
        <w:t>uild transportation project;</w:t>
      </w:r>
      <w:r>
        <w:rPr>
          <w:rFonts w:cstheme="minorHAnsi"/>
        </w:rPr>
        <w:t xml:space="preserve"> and p</w:t>
      </w:r>
      <w:r w:rsidRPr="00D17110">
        <w:rPr>
          <w:rFonts w:cstheme="minorHAnsi"/>
        </w:rPr>
        <w:t xml:space="preserve">erform any utility relocation work through the contractor for the </w:t>
      </w:r>
      <w:r>
        <w:rPr>
          <w:rFonts w:cstheme="minorHAnsi"/>
        </w:rPr>
        <w:t>D</w:t>
      </w:r>
      <w:r w:rsidRPr="00D17110">
        <w:rPr>
          <w:rFonts w:cstheme="minorHAnsi"/>
        </w:rPr>
        <w:t>esign-</w:t>
      </w:r>
      <w:r>
        <w:rPr>
          <w:rFonts w:cstheme="minorHAnsi"/>
        </w:rPr>
        <w:t>B</w:t>
      </w:r>
      <w:r w:rsidRPr="00D17110">
        <w:rPr>
          <w:rFonts w:cstheme="minorHAnsi"/>
        </w:rPr>
        <w:t>uild transportation project in accordance with the utility company's specifications for the relocation work and subject to the utility company's prior review and written approval</w:t>
      </w:r>
      <w:r>
        <w:rPr>
          <w:rFonts w:cstheme="minorHAnsi"/>
        </w:rPr>
        <w:t>.</w:t>
      </w:r>
    </w:p>
    <w:p w:rsidR="00EB7ABF" w:rsidRPr="008A03BA" w:rsidRDefault="00EB7ABF" w:rsidP="00EB7ABF">
      <w:pPr>
        <w:rPr>
          <w:rFonts w:cstheme="minorHAnsi"/>
        </w:rPr>
      </w:pPr>
      <w:r>
        <w:rPr>
          <w:rFonts w:cstheme="minorHAnsi"/>
        </w:rPr>
        <w:t>The intent of the legislation is to authorize CDOT</w:t>
      </w:r>
      <w:r w:rsidRPr="00D17110">
        <w:rPr>
          <w:rFonts w:cstheme="minorHAnsi"/>
        </w:rPr>
        <w:t xml:space="preserve"> </w:t>
      </w:r>
      <w:r>
        <w:rPr>
          <w:rFonts w:cstheme="minorHAnsi"/>
        </w:rPr>
        <w:t xml:space="preserve">to </w:t>
      </w:r>
      <w:r w:rsidRPr="00D17110">
        <w:rPr>
          <w:rFonts w:cstheme="minorHAnsi"/>
        </w:rPr>
        <w:t xml:space="preserve">work with the utility company to come to a mutually satisfactory agreement so that the </w:t>
      </w:r>
      <w:r>
        <w:rPr>
          <w:rFonts w:cstheme="minorHAnsi"/>
        </w:rPr>
        <w:t>D</w:t>
      </w:r>
      <w:r w:rsidRPr="00D17110">
        <w:rPr>
          <w:rFonts w:cstheme="minorHAnsi"/>
        </w:rPr>
        <w:t>esign-</w:t>
      </w:r>
      <w:r>
        <w:rPr>
          <w:rFonts w:cstheme="minorHAnsi"/>
        </w:rPr>
        <w:t>B</w:t>
      </w:r>
      <w:r w:rsidRPr="00D17110">
        <w:rPr>
          <w:rFonts w:cstheme="minorHAnsi"/>
        </w:rPr>
        <w:t>uild transportation project may proceed to be constructed in an efficient manner without causing interruption of utility services.</w:t>
      </w:r>
    </w:p>
    <w:p w:rsidR="00EB7ABF" w:rsidRPr="00D17110" w:rsidRDefault="00EB7ABF" w:rsidP="00EB7ABF">
      <w:pPr>
        <w:rPr>
          <w:rFonts w:cstheme="minorHAnsi"/>
        </w:rPr>
      </w:pPr>
      <w:r w:rsidRPr="00D17110">
        <w:rPr>
          <w:rFonts w:cstheme="minorHAnsi"/>
        </w:rPr>
        <w:t xml:space="preserve">For any utility company that chooses not to enter into a </w:t>
      </w:r>
      <w:r>
        <w:rPr>
          <w:rFonts w:cstheme="minorHAnsi"/>
        </w:rPr>
        <w:t>PSURA</w:t>
      </w:r>
      <w:r w:rsidRPr="00D17110">
        <w:rPr>
          <w:rFonts w:cstheme="minorHAnsi"/>
        </w:rPr>
        <w:t xml:space="preserve"> with </w:t>
      </w:r>
      <w:r>
        <w:rPr>
          <w:rFonts w:cstheme="minorHAnsi"/>
        </w:rPr>
        <w:t>CDOT</w:t>
      </w:r>
      <w:r w:rsidRPr="00D17110">
        <w:rPr>
          <w:rFonts w:cstheme="minorHAnsi"/>
        </w:rPr>
        <w:t xml:space="preserve"> for the performance of utility relocation work, </w:t>
      </w:r>
      <w:r w:rsidRPr="00472EE1">
        <w:rPr>
          <w:rFonts w:cstheme="minorHAnsi"/>
        </w:rPr>
        <w:t xml:space="preserve">C.R.S. </w:t>
      </w:r>
      <w:r w:rsidRPr="00330364">
        <w:rPr>
          <w:rFonts w:cstheme="minorHAnsi"/>
        </w:rPr>
        <w:t>§</w:t>
      </w:r>
      <w:r>
        <w:rPr>
          <w:rFonts w:cstheme="minorHAnsi"/>
        </w:rPr>
        <w:t xml:space="preserve"> </w:t>
      </w:r>
      <w:r>
        <w:t xml:space="preserve">43-1-1411(3) </w:t>
      </w:r>
      <w:r w:rsidRPr="00D17110">
        <w:rPr>
          <w:rFonts w:cstheme="minorHAnsi"/>
        </w:rPr>
        <w:t>states</w:t>
      </w:r>
      <w:r>
        <w:rPr>
          <w:rFonts w:cstheme="minorHAnsi"/>
        </w:rPr>
        <w:t xml:space="preserve"> the following</w:t>
      </w:r>
      <w:r w:rsidRPr="00D17110">
        <w:rPr>
          <w:rFonts w:cstheme="minorHAnsi"/>
        </w:rPr>
        <w:t>:</w:t>
      </w:r>
    </w:p>
    <w:p w:rsidR="00EB7ABF" w:rsidRPr="00615A08" w:rsidRDefault="00EB7ABF" w:rsidP="00EB7ABF">
      <w:pPr>
        <w:ind w:left="720" w:right="720"/>
        <w:rPr>
          <w:rFonts w:cstheme="minorHAnsi"/>
        </w:rPr>
      </w:pPr>
      <w:r w:rsidRPr="00615A08">
        <w:rPr>
          <w:rFonts w:cstheme="minorHAnsi"/>
        </w:rPr>
        <w:t>(a) The department may direct the utility company to perform or allow the performance of the utility relocation work within the performance schedule for the design-build transportation pr</w:t>
      </w:r>
      <w:r>
        <w:rPr>
          <w:rFonts w:cstheme="minorHAnsi"/>
        </w:rPr>
        <w:t>oject.</w:t>
      </w:r>
    </w:p>
    <w:p w:rsidR="00EB7ABF" w:rsidRPr="00615A08" w:rsidRDefault="00EB7ABF" w:rsidP="00EB7ABF">
      <w:pPr>
        <w:ind w:left="720" w:right="720"/>
        <w:rPr>
          <w:rFonts w:cstheme="minorHAnsi"/>
        </w:rPr>
      </w:pPr>
      <w:r w:rsidRPr="00615A08">
        <w:rPr>
          <w:rFonts w:cstheme="minorHAnsi"/>
        </w:rPr>
        <w:t>(b) The utility company shall pay for damages caused by the company's delay in the performance of the utility relocation work or interference with the performance of the design-build transportation project by other contractors, including, but not limited to, payments made by the department to any third party based on a claim that performance of the design-build transportation project was delayed or interfered with as a direct result of the utility company's failure to timely perform the utility relocation work; except that damages resulting from delays in the performance of the utility relocation work caused by a force majeure shall not be</w:t>
      </w:r>
      <w:r>
        <w:rPr>
          <w:rFonts w:cstheme="minorHAnsi"/>
        </w:rPr>
        <w:t xml:space="preserve"> charged to the utility company.</w:t>
      </w:r>
      <w:r w:rsidRPr="00615A08">
        <w:rPr>
          <w:rFonts w:cstheme="minorHAnsi"/>
        </w:rPr>
        <w:t xml:space="preserve"> </w:t>
      </w:r>
    </w:p>
    <w:p w:rsidR="00EB7ABF" w:rsidRPr="00417569" w:rsidRDefault="00EB7ABF" w:rsidP="00EB7ABF">
      <w:pPr>
        <w:ind w:left="720" w:right="720"/>
        <w:rPr>
          <w:rFonts w:cstheme="minorHAnsi"/>
          <w:i/>
        </w:rPr>
      </w:pPr>
      <w:r w:rsidRPr="00615A08">
        <w:rPr>
          <w:rFonts w:cstheme="minorHAnsi"/>
        </w:rPr>
        <w:t>(c) The department may withhold issuance of a permit for the location or installation of other facilities to a utility company until the company pays the department damages caused by the company's delay in the performance of the relocation work or interference with the performance of the design-build transportation project by any other contractor. Any person aggrieved by an action of the department in denying a permit may apply to a court of competent jurisdiction for appropriate relief pursuant to the Colorado rules of civil procedure or section 24-4-106, C.R.S.</w:t>
      </w:r>
      <w:r w:rsidRPr="00615A08">
        <w:rPr>
          <w:rFonts w:cstheme="minorHAnsi"/>
        </w:rPr>
        <w:br/>
      </w:r>
    </w:p>
    <w:p w:rsidR="00EB7ABF" w:rsidRDefault="00EB7ABF" w:rsidP="00EB7ABF">
      <w:pPr>
        <w:rPr>
          <w:i/>
        </w:rPr>
      </w:pPr>
      <w:r>
        <w:rPr>
          <w:rFonts w:cstheme="minorHAnsi"/>
        </w:rPr>
        <w:t>The legislation</w:t>
      </w:r>
      <w:r>
        <w:t xml:space="preserve"> </w:t>
      </w:r>
      <w:r w:rsidRPr="00DD1254">
        <w:t>also provides CDOT with the following authority:</w:t>
      </w:r>
    </w:p>
    <w:p w:rsidR="00EB7ABF" w:rsidRPr="00615A08" w:rsidRDefault="00EB7ABF" w:rsidP="00EB7ABF">
      <w:pPr>
        <w:ind w:left="720" w:right="720"/>
        <w:rPr>
          <w:rFonts w:cstheme="minorHAnsi"/>
        </w:rPr>
      </w:pPr>
      <w:r w:rsidRPr="00615A08">
        <w:rPr>
          <w:rFonts w:cstheme="minorHAnsi"/>
        </w:rPr>
        <w:t>(4) The department shall provide written notice to any utility company of a design-build transportation project that will require the relocation of the company's facilities as soon as practicable following the environmental clearance for the project. The notice shall include all available and relevant information concerning the project, including the performance schedule for the project within which the utility relocation work must be completed in order to coordinate with and avoid delay in the performance of the project.</w:t>
      </w:r>
    </w:p>
    <w:p w:rsidR="00EB7ABF" w:rsidRPr="00615A08" w:rsidRDefault="00EB7ABF" w:rsidP="00EB7ABF">
      <w:pPr>
        <w:ind w:left="720" w:right="720"/>
        <w:rPr>
          <w:rFonts w:cstheme="minorHAnsi"/>
        </w:rPr>
      </w:pPr>
      <w:r w:rsidRPr="00615A08">
        <w:rPr>
          <w:rFonts w:cstheme="minorHAnsi"/>
        </w:rPr>
        <w:t>(5) When feasible, the department shall provide a replacement easement for a utility company whose facilities are to be relocated from an easement owned by the utility company to accommodate a design-build transportation project, and the department shall condemn the replacement easement when necessary. If no replacement easement is provided, the department shall fund the initial relocation of the easement owner's facilities and shall also fund all future relocations of those utility companies whose facilities occupy the easement at the time of the design-build transportation project at the department's sole expense in lieu of compensating the utility companies for the loss of the easement. The utility company shall quitclaim to the department that portion of the easement that is replaced or extinguished.</w:t>
      </w:r>
      <w:r>
        <w:rPr>
          <w:rFonts w:cstheme="minorHAnsi"/>
        </w:rPr>
        <w:t xml:space="preserve"> (</w:t>
      </w:r>
      <w:r w:rsidRPr="00472EE1">
        <w:rPr>
          <w:rFonts w:cstheme="minorHAnsi"/>
        </w:rPr>
        <w:t xml:space="preserve">C.R.S. </w:t>
      </w:r>
      <w:r w:rsidRPr="00330364">
        <w:rPr>
          <w:rFonts w:cstheme="minorHAnsi"/>
        </w:rPr>
        <w:t>§</w:t>
      </w:r>
      <w:r>
        <w:rPr>
          <w:rFonts w:cstheme="minorHAnsi"/>
        </w:rPr>
        <w:t xml:space="preserve"> </w:t>
      </w:r>
      <w:r>
        <w:t>43-1-1411)</w:t>
      </w:r>
    </w:p>
    <w:p w:rsidR="00EB7ABF" w:rsidRPr="00F92717" w:rsidRDefault="00EB7ABF" w:rsidP="00EB7ABF">
      <w:pPr>
        <w:pStyle w:val="Heading3"/>
      </w:pPr>
      <w:bookmarkStart w:id="43" w:name="_Toc450657355"/>
      <w:bookmarkStart w:id="44" w:name="_Toc460309589"/>
      <w:bookmarkStart w:id="45" w:name="CDOT"/>
      <w:r>
        <w:t>Colorado Department of Transportation Design-Build Requirements</w:t>
      </w:r>
      <w:bookmarkEnd w:id="43"/>
      <w:bookmarkEnd w:id="44"/>
    </w:p>
    <w:bookmarkEnd w:id="45"/>
    <w:p w:rsidR="00EB7ABF" w:rsidRPr="00472EE1" w:rsidRDefault="00EB7ABF" w:rsidP="00EB7ABF">
      <w:pPr>
        <w:rPr>
          <w:rFonts w:cstheme="minorHAnsi"/>
        </w:rPr>
      </w:pPr>
      <w:r w:rsidRPr="00472EE1">
        <w:rPr>
          <w:rFonts w:cstheme="minorHAnsi"/>
        </w:rPr>
        <w:t xml:space="preserve">All Design-Build </w:t>
      </w:r>
      <w:r>
        <w:rPr>
          <w:rFonts w:cstheme="minorHAnsi"/>
        </w:rPr>
        <w:t>c</w:t>
      </w:r>
      <w:r w:rsidRPr="00472EE1">
        <w:rPr>
          <w:rFonts w:cstheme="minorHAnsi"/>
        </w:rPr>
        <w:t xml:space="preserve">ontracting shall follow the processes and methods presented in the </w:t>
      </w:r>
      <w:r w:rsidRPr="003E2136">
        <w:rPr>
          <w:rFonts w:cstheme="minorHAnsi"/>
          <w:i/>
        </w:rPr>
        <w:t>CDOT Design-Build Manual.</w:t>
      </w:r>
      <w:r>
        <w:rPr>
          <w:rFonts w:cstheme="minorHAnsi"/>
        </w:rPr>
        <w:t xml:space="preserve">  </w:t>
      </w:r>
      <w:r w:rsidRPr="00472EE1">
        <w:rPr>
          <w:rFonts w:cstheme="minorHAnsi"/>
        </w:rPr>
        <w:t xml:space="preserve">Procedures identified in the </w:t>
      </w:r>
      <w:r>
        <w:rPr>
          <w:rFonts w:cstheme="minorHAnsi"/>
        </w:rPr>
        <w:t>manual</w:t>
      </w:r>
      <w:r w:rsidRPr="00472EE1">
        <w:rPr>
          <w:rFonts w:cstheme="minorHAnsi"/>
        </w:rPr>
        <w:t xml:space="preserve"> are based on, and comply with, </w:t>
      </w:r>
      <w:r>
        <w:rPr>
          <w:rFonts w:cstheme="minorHAnsi"/>
        </w:rPr>
        <w:t>f</w:t>
      </w:r>
      <w:r w:rsidRPr="00472EE1">
        <w:rPr>
          <w:rFonts w:cstheme="minorHAnsi"/>
        </w:rPr>
        <w:t xml:space="preserve">ederal </w:t>
      </w:r>
      <w:r>
        <w:rPr>
          <w:rFonts w:cstheme="minorHAnsi"/>
        </w:rPr>
        <w:t>r</w:t>
      </w:r>
      <w:r w:rsidRPr="00472EE1">
        <w:rPr>
          <w:rFonts w:cstheme="minorHAnsi"/>
        </w:rPr>
        <w:t xml:space="preserve">egulation, </w:t>
      </w:r>
      <w:r>
        <w:rPr>
          <w:rFonts w:cstheme="minorHAnsi"/>
        </w:rPr>
        <w:t>s</w:t>
      </w:r>
      <w:r w:rsidRPr="00472EE1">
        <w:rPr>
          <w:rFonts w:cstheme="minorHAnsi"/>
        </w:rPr>
        <w:t xml:space="preserve">tate </w:t>
      </w:r>
      <w:r>
        <w:rPr>
          <w:rFonts w:cstheme="minorHAnsi"/>
        </w:rPr>
        <w:t>l</w:t>
      </w:r>
      <w:r w:rsidRPr="00472EE1">
        <w:rPr>
          <w:rFonts w:cstheme="minorHAnsi"/>
        </w:rPr>
        <w:t xml:space="preserve">egislation, Colorado </w:t>
      </w:r>
      <w:r>
        <w:rPr>
          <w:rFonts w:cstheme="minorHAnsi"/>
        </w:rPr>
        <w:t>c</w:t>
      </w:r>
      <w:r w:rsidRPr="00472EE1">
        <w:rPr>
          <w:rFonts w:cstheme="minorHAnsi"/>
        </w:rPr>
        <w:t xml:space="preserve">ourt </w:t>
      </w:r>
      <w:r>
        <w:rPr>
          <w:rFonts w:cstheme="minorHAnsi"/>
        </w:rPr>
        <w:t>r</w:t>
      </w:r>
      <w:r w:rsidRPr="00472EE1">
        <w:rPr>
          <w:rFonts w:cstheme="minorHAnsi"/>
        </w:rPr>
        <w:t>ules</w:t>
      </w:r>
      <w:r>
        <w:rPr>
          <w:rFonts w:cstheme="minorHAnsi"/>
        </w:rPr>
        <w:t>,</w:t>
      </w:r>
      <w:r w:rsidRPr="00472EE1">
        <w:rPr>
          <w:rFonts w:cstheme="minorHAnsi"/>
        </w:rPr>
        <w:t xml:space="preserve"> and Colorado Department of Transportation </w:t>
      </w:r>
      <w:r>
        <w:rPr>
          <w:rFonts w:cstheme="minorHAnsi"/>
        </w:rPr>
        <w:t>p</w:t>
      </w:r>
      <w:r w:rsidRPr="00472EE1">
        <w:rPr>
          <w:rFonts w:cstheme="minorHAnsi"/>
        </w:rPr>
        <w:t xml:space="preserve">olicy </w:t>
      </w:r>
      <w:r>
        <w:rPr>
          <w:rFonts w:cstheme="minorHAnsi"/>
        </w:rPr>
        <w:t>d</w:t>
      </w:r>
      <w:r w:rsidRPr="00472EE1">
        <w:rPr>
          <w:rFonts w:cstheme="minorHAnsi"/>
        </w:rPr>
        <w:t xml:space="preserve">irectives. </w:t>
      </w:r>
    </w:p>
    <w:p w:rsidR="00EB7ABF" w:rsidRDefault="00EB7ABF" w:rsidP="00EB7ABF">
      <w:pPr>
        <w:pStyle w:val="Heading2"/>
      </w:pPr>
      <w:bookmarkStart w:id="46" w:name="_Toc450657356"/>
      <w:bookmarkStart w:id="47" w:name="_Toc460309590"/>
      <w:r>
        <w:t>Design-Build Acronyms and Definitions</w:t>
      </w:r>
      <w:bookmarkEnd w:id="46"/>
      <w:bookmarkEnd w:id="47"/>
    </w:p>
    <w:p w:rsidR="00EB7ABF" w:rsidRPr="00472EE1" w:rsidRDefault="00EB7ABF" w:rsidP="00EB7ABF">
      <w:pPr>
        <w:rPr>
          <w:rFonts w:cstheme="minorHAnsi"/>
        </w:rPr>
      </w:pPr>
      <w:r w:rsidRPr="00773EA9">
        <w:rPr>
          <w:rFonts w:cstheme="minorHAnsi"/>
        </w:rPr>
        <w:t xml:space="preserve">The following lists of acronyms and definitions are </w:t>
      </w:r>
      <w:r>
        <w:rPr>
          <w:rFonts w:cstheme="minorHAnsi"/>
        </w:rPr>
        <w:t xml:space="preserve">generally </w:t>
      </w:r>
      <w:r w:rsidRPr="00773EA9">
        <w:rPr>
          <w:rFonts w:cstheme="minorHAnsi"/>
        </w:rPr>
        <w:t>taken from the lists of acron</w:t>
      </w:r>
      <w:r>
        <w:rPr>
          <w:rFonts w:cstheme="minorHAnsi"/>
        </w:rPr>
        <w:t xml:space="preserve">yms and definitions that are a </w:t>
      </w:r>
      <w:r w:rsidRPr="00773EA9">
        <w:rPr>
          <w:rFonts w:cstheme="minorHAnsi"/>
        </w:rPr>
        <w:t xml:space="preserve">part of CDOT’s standard Book 1 Contract for Design-Build projects.  Those lists have been reduced </w:t>
      </w:r>
      <w:r>
        <w:rPr>
          <w:rFonts w:cstheme="minorHAnsi"/>
        </w:rPr>
        <w:t xml:space="preserve">here </w:t>
      </w:r>
      <w:r w:rsidRPr="00773EA9">
        <w:rPr>
          <w:rFonts w:cstheme="minorHAnsi"/>
        </w:rPr>
        <w:t>to include just the terms that are most directly relevant to this manual.  Some definitions have been revised to provide direct defin</w:t>
      </w:r>
      <w:r>
        <w:rPr>
          <w:rFonts w:cstheme="minorHAnsi"/>
        </w:rPr>
        <w:t>i</w:t>
      </w:r>
      <w:r w:rsidRPr="00773EA9">
        <w:rPr>
          <w:rFonts w:cstheme="minorHAnsi"/>
        </w:rPr>
        <w:t xml:space="preserve">tions in lieu of references to sections of an RFP </w:t>
      </w:r>
      <w:r>
        <w:rPr>
          <w:rFonts w:cstheme="minorHAnsi"/>
        </w:rPr>
        <w:t>D</w:t>
      </w:r>
      <w:r w:rsidRPr="00773EA9">
        <w:rPr>
          <w:rFonts w:cstheme="minorHAnsi"/>
        </w:rPr>
        <w:t>ocument.  Some terms that relate directly to this manual have been added but are not part of the standard Book 1 list of acronyms and definitions</w:t>
      </w:r>
      <w:r>
        <w:rPr>
          <w:rFonts w:cstheme="minorHAnsi"/>
        </w:rPr>
        <w:t xml:space="preserve">. </w:t>
      </w:r>
    </w:p>
    <w:p w:rsidR="00EB7ABF" w:rsidRPr="00472EE1" w:rsidRDefault="00EB7ABF" w:rsidP="00EB7ABF">
      <w:pPr>
        <w:rPr>
          <w:rFonts w:cstheme="minorHAnsi"/>
        </w:rPr>
      </w:pPr>
      <w:r w:rsidRPr="00A57E35">
        <w:rPr>
          <w:rFonts w:cstheme="minorHAnsi"/>
        </w:rPr>
        <w:t xml:space="preserve">For the </w:t>
      </w:r>
      <w:r>
        <w:rPr>
          <w:rFonts w:cstheme="minorHAnsi"/>
        </w:rPr>
        <w:t>definitive list</w:t>
      </w:r>
      <w:r w:rsidRPr="00A57E35">
        <w:rPr>
          <w:rFonts w:cstheme="minorHAnsi"/>
        </w:rPr>
        <w:t xml:space="preserve"> of acronyms and definitions included in Design-Build contracts</w:t>
      </w:r>
      <w:r>
        <w:rPr>
          <w:rFonts w:cstheme="minorHAnsi"/>
        </w:rPr>
        <w:t>,</w:t>
      </w:r>
      <w:r w:rsidRPr="00A57E35">
        <w:rPr>
          <w:rFonts w:cstheme="minorHAnsi"/>
        </w:rPr>
        <w:t xml:space="preserve"> refer to the Book 1 template provided in the </w:t>
      </w:r>
      <w:r>
        <w:rPr>
          <w:rFonts w:cstheme="minorHAnsi"/>
        </w:rPr>
        <w:t xml:space="preserve">online </w:t>
      </w:r>
      <w:r w:rsidRPr="004E634E">
        <w:rPr>
          <w:rFonts w:cstheme="minorHAnsi"/>
        </w:rPr>
        <w:t>Appendix</w:t>
      </w:r>
      <w:r>
        <w:rPr>
          <w:rFonts w:cstheme="minorHAnsi"/>
        </w:rPr>
        <w:t xml:space="preserve"> on the CDOT Innovative Contracting web page</w:t>
      </w:r>
      <w:r>
        <w:t xml:space="preserve"> or contact CDOT Innovative Contracting</w:t>
      </w:r>
      <w:r w:rsidRPr="00A57E35">
        <w:rPr>
          <w:rFonts w:cstheme="minorHAnsi"/>
        </w:rPr>
        <w:t xml:space="preserve">.  </w:t>
      </w:r>
    </w:p>
    <w:p w:rsidR="00EB7ABF" w:rsidRDefault="00EB7ABF" w:rsidP="00EB7ABF">
      <w:pPr>
        <w:rPr>
          <w:b/>
        </w:rPr>
      </w:pPr>
      <w:r>
        <w:rPr>
          <w:b/>
        </w:rPr>
        <w:br w:type="page"/>
      </w:r>
    </w:p>
    <w:p w:rsidR="00EB7ABF" w:rsidRPr="00D04E2E" w:rsidRDefault="00EB7ABF" w:rsidP="00EB7ABF">
      <w:pPr>
        <w:rPr>
          <w:b/>
        </w:rPr>
      </w:pPr>
      <w:r w:rsidRPr="00D04E2E">
        <w:rPr>
          <w:b/>
        </w:rPr>
        <w:t>ACRONYMS</w:t>
      </w:r>
    </w:p>
    <w:tbl>
      <w:tblPr>
        <w:tblW w:w="9900" w:type="dxa"/>
        <w:tblInd w:w="-150" w:type="dxa"/>
        <w:tblLayout w:type="fixed"/>
        <w:tblCellMar>
          <w:left w:w="120" w:type="dxa"/>
          <w:right w:w="120" w:type="dxa"/>
        </w:tblCellMar>
        <w:tblLook w:val="0000" w:firstRow="0" w:lastRow="0" w:firstColumn="0" w:lastColumn="0" w:noHBand="0" w:noVBand="0"/>
      </w:tblPr>
      <w:tblGrid>
        <w:gridCol w:w="2790"/>
        <w:gridCol w:w="7110"/>
      </w:tblGrid>
      <w:tr w:rsidR="00EB7ABF" w:rsidRPr="00D04E2E" w:rsidTr="004C7A91">
        <w:trPr>
          <w:cantSplit/>
        </w:trPr>
        <w:tc>
          <w:tcPr>
            <w:tcW w:w="2790" w:type="dxa"/>
          </w:tcPr>
          <w:p w:rsidR="00EB7ABF" w:rsidRPr="00D04E2E" w:rsidRDefault="00EB7ABF" w:rsidP="004C7A91">
            <w:pPr>
              <w:spacing w:after="0"/>
            </w:pPr>
            <w:r w:rsidRPr="00D04E2E">
              <w:t>AADT</w:t>
            </w:r>
          </w:p>
        </w:tc>
        <w:tc>
          <w:tcPr>
            <w:tcW w:w="7110" w:type="dxa"/>
          </w:tcPr>
          <w:p w:rsidR="00EB7ABF" w:rsidRPr="00D04E2E" w:rsidRDefault="00EB7ABF" w:rsidP="004C7A91">
            <w:pPr>
              <w:spacing w:after="0"/>
            </w:pPr>
            <w:r w:rsidRPr="00D04E2E">
              <w:t>Annual Average Daily Traffic</w:t>
            </w:r>
          </w:p>
        </w:tc>
      </w:tr>
      <w:tr w:rsidR="00EB7ABF" w:rsidRPr="00A203ED" w:rsidTr="004C7A91">
        <w:trPr>
          <w:cantSplit/>
        </w:trPr>
        <w:tc>
          <w:tcPr>
            <w:tcW w:w="2790" w:type="dxa"/>
          </w:tcPr>
          <w:p w:rsidR="00EB7ABF" w:rsidRPr="00A203ED" w:rsidRDefault="00EB7ABF" w:rsidP="004C7A91">
            <w:pPr>
              <w:spacing w:after="0"/>
            </w:pPr>
            <w:r w:rsidRPr="00A203ED">
              <w:t>AASHTO</w:t>
            </w:r>
          </w:p>
        </w:tc>
        <w:tc>
          <w:tcPr>
            <w:tcW w:w="7110" w:type="dxa"/>
          </w:tcPr>
          <w:p w:rsidR="00EB7ABF" w:rsidRPr="00A203ED" w:rsidRDefault="00EB7ABF" w:rsidP="004C7A91">
            <w:pPr>
              <w:spacing w:after="0"/>
            </w:pPr>
            <w:r w:rsidRPr="00A203ED">
              <w:t>American Association of State Highway &amp; Transportation Officials</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ABC</w:t>
            </w:r>
          </w:p>
        </w:tc>
        <w:tc>
          <w:tcPr>
            <w:tcW w:w="7110" w:type="dxa"/>
            <w:shd w:val="clear" w:color="auto" w:fill="auto"/>
          </w:tcPr>
          <w:p w:rsidR="00EB7ABF" w:rsidRPr="00A203ED" w:rsidRDefault="00EB7ABF" w:rsidP="004C7A91">
            <w:pPr>
              <w:spacing w:after="0"/>
            </w:pPr>
            <w:r w:rsidRPr="00A203ED">
              <w:t>Aggregate Base Course</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ACC</w:t>
            </w:r>
          </w:p>
        </w:tc>
        <w:tc>
          <w:tcPr>
            <w:tcW w:w="7110" w:type="dxa"/>
            <w:shd w:val="clear" w:color="auto" w:fill="auto"/>
          </w:tcPr>
          <w:p w:rsidR="00EB7ABF" w:rsidRPr="00A203ED" w:rsidRDefault="00EB7ABF" w:rsidP="004C7A91">
            <w:pPr>
              <w:spacing w:after="0"/>
            </w:pPr>
            <w:r w:rsidRPr="00A203ED">
              <w:t>Alternative Configuration Concept</w:t>
            </w:r>
          </w:p>
        </w:tc>
      </w:tr>
      <w:tr w:rsidR="00EB7ABF" w:rsidRPr="00A203ED" w:rsidTr="004C7A91">
        <w:trPr>
          <w:cantSplit/>
        </w:trPr>
        <w:tc>
          <w:tcPr>
            <w:tcW w:w="2790" w:type="dxa"/>
          </w:tcPr>
          <w:p w:rsidR="00EB7ABF" w:rsidRPr="00A203ED" w:rsidRDefault="00EB7ABF" w:rsidP="004C7A91">
            <w:pPr>
              <w:spacing w:after="0"/>
            </w:pPr>
            <w:r w:rsidRPr="00A203ED">
              <w:t>ADT</w:t>
            </w:r>
          </w:p>
        </w:tc>
        <w:tc>
          <w:tcPr>
            <w:tcW w:w="7110" w:type="dxa"/>
          </w:tcPr>
          <w:p w:rsidR="00EB7ABF" w:rsidRPr="00A203ED" w:rsidRDefault="00EB7ABF" w:rsidP="004C7A91">
            <w:pPr>
              <w:spacing w:after="0"/>
            </w:pPr>
            <w:r w:rsidRPr="00A203ED">
              <w:t>Average Daily Traffic</w:t>
            </w:r>
          </w:p>
        </w:tc>
      </w:tr>
      <w:tr w:rsidR="00EB7ABF" w:rsidRPr="00A203ED" w:rsidTr="004C7A91">
        <w:trPr>
          <w:cantSplit/>
        </w:trPr>
        <w:tc>
          <w:tcPr>
            <w:tcW w:w="2790" w:type="dxa"/>
          </w:tcPr>
          <w:p w:rsidR="00EB7ABF" w:rsidRPr="00A203ED" w:rsidRDefault="00EB7ABF" w:rsidP="004C7A91">
            <w:pPr>
              <w:spacing w:after="0"/>
            </w:pPr>
            <w:r w:rsidRPr="00A203ED">
              <w:t>ALPR</w:t>
            </w:r>
          </w:p>
        </w:tc>
        <w:tc>
          <w:tcPr>
            <w:tcW w:w="7110" w:type="dxa"/>
          </w:tcPr>
          <w:p w:rsidR="00EB7ABF" w:rsidRPr="00A203ED" w:rsidRDefault="00EB7ABF" w:rsidP="004C7A91">
            <w:pPr>
              <w:spacing w:after="0"/>
            </w:pPr>
            <w:r w:rsidRPr="00A203ED">
              <w:t>Automatic License Plate Recognition</w:t>
            </w:r>
          </w:p>
        </w:tc>
      </w:tr>
      <w:tr w:rsidR="00EB7ABF" w:rsidRPr="00A203ED" w:rsidTr="004C7A91">
        <w:trPr>
          <w:cantSplit/>
        </w:trPr>
        <w:tc>
          <w:tcPr>
            <w:tcW w:w="2790" w:type="dxa"/>
          </w:tcPr>
          <w:p w:rsidR="00EB7ABF" w:rsidRPr="00A203ED" w:rsidRDefault="00EB7ABF" w:rsidP="004C7A91">
            <w:pPr>
              <w:spacing w:after="0"/>
            </w:pPr>
            <w:r w:rsidRPr="00A203ED">
              <w:t>ARE</w:t>
            </w:r>
          </w:p>
        </w:tc>
        <w:tc>
          <w:tcPr>
            <w:tcW w:w="7110" w:type="dxa"/>
          </w:tcPr>
          <w:p w:rsidR="00EB7ABF" w:rsidRPr="00A203ED" w:rsidRDefault="00EB7ABF" w:rsidP="004C7A91">
            <w:pPr>
              <w:spacing w:after="0"/>
            </w:pPr>
            <w:r w:rsidRPr="00A203ED">
              <w:t>Additional Requested Element</w:t>
            </w:r>
          </w:p>
        </w:tc>
      </w:tr>
      <w:tr w:rsidR="00EB7ABF" w:rsidRPr="00A203ED" w:rsidTr="004C7A91">
        <w:trPr>
          <w:cantSplit/>
        </w:trPr>
        <w:tc>
          <w:tcPr>
            <w:tcW w:w="2790" w:type="dxa"/>
          </w:tcPr>
          <w:p w:rsidR="00EB7ABF" w:rsidRPr="00A203ED" w:rsidRDefault="00EB7ABF" w:rsidP="004C7A91">
            <w:pPr>
              <w:spacing w:after="0"/>
            </w:pPr>
            <w:r w:rsidRPr="00A203ED">
              <w:t>ATC</w:t>
            </w:r>
          </w:p>
        </w:tc>
        <w:tc>
          <w:tcPr>
            <w:tcW w:w="7110" w:type="dxa"/>
          </w:tcPr>
          <w:p w:rsidR="00EB7ABF" w:rsidRPr="00A203ED" w:rsidRDefault="00EB7ABF" w:rsidP="004C7A91">
            <w:pPr>
              <w:spacing w:after="0"/>
            </w:pPr>
            <w:r w:rsidRPr="00A203ED">
              <w:t>Alternative Technical Concept</w:t>
            </w:r>
          </w:p>
        </w:tc>
      </w:tr>
      <w:tr w:rsidR="00EB7ABF" w:rsidRPr="00A203ED" w:rsidTr="004C7A91">
        <w:trPr>
          <w:cantSplit/>
        </w:trPr>
        <w:tc>
          <w:tcPr>
            <w:tcW w:w="2790" w:type="dxa"/>
          </w:tcPr>
          <w:p w:rsidR="00EB7ABF" w:rsidRPr="00A203ED" w:rsidRDefault="00EB7ABF" w:rsidP="004C7A91">
            <w:pPr>
              <w:spacing w:after="0"/>
            </w:pPr>
            <w:r w:rsidRPr="00A203ED">
              <w:t>ATR</w:t>
            </w:r>
          </w:p>
        </w:tc>
        <w:tc>
          <w:tcPr>
            <w:tcW w:w="7110" w:type="dxa"/>
          </w:tcPr>
          <w:p w:rsidR="00EB7ABF" w:rsidRPr="00A203ED" w:rsidRDefault="00EB7ABF" w:rsidP="004C7A91">
            <w:pPr>
              <w:spacing w:after="0"/>
            </w:pPr>
            <w:r w:rsidRPr="00A203ED">
              <w:t>Automatic Traffic Recorder</w:t>
            </w:r>
          </w:p>
        </w:tc>
      </w:tr>
      <w:tr w:rsidR="00EB7ABF" w:rsidRPr="00A203ED" w:rsidTr="004C7A91">
        <w:trPr>
          <w:cantSplit/>
        </w:trPr>
        <w:tc>
          <w:tcPr>
            <w:tcW w:w="2790" w:type="dxa"/>
          </w:tcPr>
          <w:p w:rsidR="00EB7ABF" w:rsidRPr="00A203ED" w:rsidRDefault="00EB7ABF" w:rsidP="004C7A91">
            <w:pPr>
              <w:spacing w:after="0"/>
            </w:pPr>
            <w:r w:rsidRPr="00A203ED">
              <w:t>AVI</w:t>
            </w:r>
          </w:p>
        </w:tc>
        <w:tc>
          <w:tcPr>
            <w:tcW w:w="7110" w:type="dxa"/>
          </w:tcPr>
          <w:p w:rsidR="00EB7ABF" w:rsidRPr="00A203ED" w:rsidRDefault="00EB7ABF" w:rsidP="004C7A91">
            <w:pPr>
              <w:spacing w:after="0"/>
            </w:pPr>
            <w:r w:rsidRPr="00A203ED">
              <w:t>Automatic Vehicle Identification</w:t>
            </w:r>
          </w:p>
        </w:tc>
      </w:tr>
      <w:tr w:rsidR="00EB7ABF" w:rsidRPr="00A203ED" w:rsidTr="004C7A91">
        <w:trPr>
          <w:cantSplit/>
        </w:trPr>
        <w:tc>
          <w:tcPr>
            <w:tcW w:w="2790" w:type="dxa"/>
          </w:tcPr>
          <w:p w:rsidR="00EB7ABF" w:rsidRPr="00A203ED" w:rsidRDefault="00EB7ABF" w:rsidP="004C7A91">
            <w:pPr>
              <w:spacing w:after="0"/>
            </w:pPr>
            <w:r w:rsidRPr="00A203ED">
              <w:t>BAFO</w:t>
            </w:r>
          </w:p>
        </w:tc>
        <w:tc>
          <w:tcPr>
            <w:tcW w:w="7110" w:type="dxa"/>
          </w:tcPr>
          <w:p w:rsidR="00EB7ABF" w:rsidRPr="00A203ED" w:rsidRDefault="00EB7ABF" w:rsidP="004C7A91">
            <w:pPr>
              <w:spacing w:after="0"/>
            </w:pPr>
            <w:r w:rsidRPr="00A203ED">
              <w:t>Best and Final Offer</w:t>
            </w:r>
          </w:p>
        </w:tc>
      </w:tr>
      <w:tr w:rsidR="00EB7ABF" w:rsidRPr="00A203ED" w:rsidTr="004C7A91">
        <w:trPr>
          <w:cantSplit/>
        </w:trPr>
        <w:tc>
          <w:tcPr>
            <w:tcW w:w="2790" w:type="dxa"/>
          </w:tcPr>
          <w:p w:rsidR="00EB7ABF" w:rsidRPr="00A203ED" w:rsidRDefault="00EB7ABF" w:rsidP="004C7A91">
            <w:pPr>
              <w:spacing w:after="0"/>
            </w:pPr>
            <w:r w:rsidRPr="00A203ED">
              <w:t>BMP</w:t>
            </w:r>
          </w:p>
        </w:tc>
        <w:tc>
          <w:tcPr>
            <w:tcW w:w="7110" w:type="dxa"/>
          </w:tcPr>
          <w:p w:rsidR="00EB7ABF" w:rsidRPr="00A203ED" w:rsidRDefault="00EB7ABF" w:rsidP="004C7A91">
            <w:pPr>
              <w:spacing w:after="0"/>
            </w:pPr>
            <w:r w:rsidRPr="00A203ED">
              <w:t>Best Management Practices</w:t>
            </w:r>
          </w:p>
        </w:tc>
      </w:tr>
      <w:tr w:rsidR="00EB7ABF" w:rsidRPr="00A203ED" w:rsidTr="004C7A91">
        <w:trPr>
          <w:cantSplit/>
        </w:trPr>
        <w:tc>
          <w:tcPr>
            <w:tcW w:w="2790" w:type="dxa"/>
          </w:tcPr>
          <w:p w:rsidR="00EB7ABF" w:rsidRPr="00A203ED" w:rsidRDefault="00EB7ABF" w:rsidP="004C7A91">
            <w:pPr>
              <w:spacing w:after="0"/>
            </w:pPr>
            <w:r>
              <w:t>BNSF</w:t>
            </w:r>
          </w:p>
        </w:tc>
        <w:tc>
          <w:tcPr>
            <w:tcW w:w="7110" w:type="dxa"/>
          </w:tcPr>
          <w:p w:rsidR="00EB7ABF" w:rsidRPr="00A203ED" w:rsidRDefault="00EB7ABF" w:rsidP="004C7A91">
            <w:pPr>
              <w:spacing w:after="0"/>
            </w:pPr>
            <w:r>
              <w:t>Burlington Northern Santa Fe Railway</w:t>
            </w:r>
          </w:p>
        </w:tc>
      </w:tr>
      <w:tr w:rsidR="00EB7ABF" w:rsidRPr="00A203ED" w:rsidTr="004C7A91">
        <w:trPr>
          <w:cantSplit/>
        </w:trPr>
        <w:tc>
          <w:tcPr>
            <w:tcW w:w="2790" w:type="dxa"/>
          </w:tcPr>
          <w:p w:rsidR="00EB7ABF" w:rsidRPr="00A203ED" w:rsidRDefault="00EB7ABF" w:rsidP="004C7A91">
            <w:pPr>
              <w:spacing w:after="0"/>
            </w:pPr>
            <w:r w:rsidRPr="00A203ED">
              <w:t>CAP</w:t>
            </w:r>
          </w:p>
        </w:tc>
        <w:tc>
          <w:tcPr>
            <w:tcW w:w="7110" w:type="dxa"/>
          </w:tcPr>
          <w:p w:rsidR="00EB7ABF" w:rsidRPr="00A203ED" w:rsidRDefault="00EB7ABF" w:rsidP="004C7A91">
            <w:pPr>
              <w:spacing w:after="0"/>
            </w:pPr>
            <w:r w:rsidRPr="00A203ED">
              <w:t>Construction Agreed Price</w:t>
            </w:r>
          </w:p>
        </w:tc>
      </w:tr>
      <w:tr w:rsidR="00EB7ABF" w:rsidRPr="00A203ED" w:rsidTr="004C7A91">
        <w:trPr>
          <w:cantSplit/>
        </w:trPr>
        <w:tc>
          <w:tcPr>
            <w:tcW w:w="2790" w:type="dxa"/>
          </w:tcPr>
          <w:p w:rsidR="00EB7ABF" w:rsidRPr="00A203ED" w:rsidRDefault="00EB7ABF" w:rsidP="004C7A91">
            <w:pPr>
              <w:spacing w:after="0"/>
            </w:pPr>
            <w:r w:rsidRPr="00A203ED">
              <w:t>CatEx</w:t>
            </w:r>
            <w:r>
              <w:t xml:space="preserve"> or CE</w:t>
            </w:r>
          </w:p>
        </w:tc>
        <w:tc>
          <w:tcPr>
            <w:tcW w:w="7110" w:type="dxa"/>
          </w:tcPr>
          <w:p w:rsidR="00EB7ABF" w:rsidRPr="00A203ED" w:rsidRDefault="00EB7ABF" w:rsidP="004C7A91">
            <w:pPr>
              <w:spacing w:after="0"/>
            </w:pPr>
            <w:r w:rsidRPr="00A203ED">
              <w:t>Categorical Exclusion</w:t>
            </w:r>
          </w:p>
        </w:tc>
      </w:tr>
      <w:tr w:rsidR="00EB7ABF" w:rsidRPr="00A203ED" w:rsidTr="004C7A91">
        <w:trPr>
          <w:cantSplit/>
        </w:trPr>
        <w:tc>
          <w:tcPr>
            <w:tcW w:w="2790" w:type="dxa"/>
          </w:tcPr>
          <w:p w:rsidR="00EB7ABF" w:rsidRPr="00A203ED" w:rsidRDefault="00EB7ABF" w:rsidP="004C7A91">
            <w:pPr>
              <w:spacing w:after="0"/>
            </w:pPr>
            <w:r w:rsidRPr="00A203ED">
              <w:t>CCR</w:t>
            </w:r>
          </w:p>
        </w:tc>
        <w:tc>
          <w:tcPr>
            <w:tcW w:w="7110" w:type="dxa"/>
          </w:tcPr>
          <w:p w:rsidR="00EB7ABF" w:rsidRPr="00A203ED" w:rsidRDefault="00EB7ABF" w:rsidP="004C7A91">
            <w:pPr>
              <w:spacing w:after="0"/>
            </w:pPr>
            <w:r w:rsidRPr="00A203ED">
              <w:t>Code of Colorado Regulations</w:t>
            </w:r>
          </w:p>
        </w:tc>
      </w:tr>
      <w:tr w:rsidR="00EB7ABF" w:rsidRPr="00A203ED" w:rsidTr="004C7A91">
        <w:trPr>
          <w:cantSplit/>
          <w:trHeight w:val="189"/>
        </w:trPr>
        <w:tc>
          <w:tcPr>
            <w:tcW w:w="2790" w:type="dxa"/>
          </w:tcPr>
          <w:p w:rsidR="00EB7ABF" w:rsidRPr="00A203ED" w:rsidRDefault="00EB7ABF" w:rsidP="004C7A91">
            <w:pPr>
              <w:spacing w:after="0"/>
            </w:pPr>
            <w:r w:rsidRPr="00A203ED">
              <w:t>CCTV</w:t>
            </w:r>
          </w:p>
        </w:tc>
        <w:tc>
          <w:tcPr>
            <w:tcW w:w="7110" w:type="dxa"/>
          </w:tcPr>
          <w:p w:rsidR="00EB7ABF" w:rsidRPr="00A203ED" w:rsidRDefault="00EB7ABF" w:rsidP="004C7A91">
            <w:pPr>
              <w:spacing w:after="0"/>
            </w:pPr>
            <w:r w:rsidRPr="00A203ED">
              <w:t>Closed Circuit Television</w:t>
            </w:r>
          </w:p>
        </w:tc>
      </w:tr>
      <w:tr w:rsidR="00EB7ABF" w:rsidRPr="00A203ED" w:rsidTr="004C7A91">
        <w:trPr>
          <w:cantSplit/>
          <w:trHeight w:val="189"/>
        </w:trPr>
        <w:tc>
          <w:tcPr>
            <w:tcW w:w="2790" w:type="dxa"/>
          </w:tcPr>
          <w:p w:rsidR="00EB7ABF" w:rsidRPr="00A203ED" w:rsidRDefault="00EB7ABF" w:rsidP="004C7A91">
            <w:pPr>
              <w:spacing w:after="0"/>
            </w:pPr>
            <w:r w:rsidRPr="00A203ED">
              <w:t>CDOT</w:t>
            </w:r>
          </w:p>
        </w:tc>
        <w:tc>
          <w:tcPr>
            <w:tcW w:w="7110" w:type="dxa"/>
          </w:tcPr>
          <w:p w:rsidR="00EB7ABF" w:rsidRPr="00A203ED" w:rsidRDefault="00EB7ABF" w:rsidP="004C7A91">
            <w:pPr>
              <w:spacing w:after="0"/>
            </w:pPr>
            <w:r w:rsidRPr="00A203ED">
              <w:t>Colorado Department of Transportation</w:t>
            </w:r>
          </w:p>
        </w:tc>
      </w:tr>
      <w:tr w:rsidR="00EB7ABF" w:rsidRPr="00A203ED" w:rsidTr="004C7A91">
        <w:trPr>
          <w:cantSplit/>
        </w:trPr>
        <w:tc>
          <w:tcPr>
            <w:tcW w:w="2790" w:type="dxa"/>
          </w:tcPr>
          <w:p w:rsidR="00EB7ABF" w:rsidRPr="00A203ED" w:rsidRDefault="00EB7ABF" w:rsidP="004C7A91">
            <w:pPr>
              <w:spacing w:after="0"/>
            </w:pPr>
            <w:r w:rsidRPr="00A203ED">
              <w:t>CDPHE</w:t>
            </w:r>
          </w:p>
        </w:tc>
        <w:tc>
          <w:tcPr>
            <w:tcW w:w="7110" w:type="dxa"/>
          </w:tcPr>
          <w:p w:rsidR="00EB7ABF" w:rsidRPr="00A203ED" w:rsidRDefault="00EB7ABF" w:rsidP="004C7A91">
            <w:pPr>
              <w:spacing w:after="0"/>
            </w:pPr>
            <w:r w:rsidRPr="00A203ED">
              <w:t>Colorado Department of Public Health &amp; Environment</w:t>
            </w:r>
          </w:p>
        </w:tc>
      </w:tr>
      <w:tr w:rsidR="00EB7ABF" w:rsidRPr="00A203ED" w:rsidTr="004C7A91">
        <w:trPr>
          <w:cantSplit/>
        </w:trPr>
        <w:tc>
          <w:tcPr>
            <w:tcW w:w="2790" w:type="dxa"/>
          </w:tcPr>
          <w:p w:rsidR="00EB7ABF" w:rsidRPr="00A203ED" w:rsidRDefault="00EB7ABF" w:rsidP="004C7A91">
            <w:pPr>
              <w:spacing w:after="0"/>
            </w:pPr>
            <w:r w:rsidRPr="00A203ED">
              <w:t>CER</w:t>
            </w:r>
          </w:p>
        </w:tc>
        <w:tc>
          <w:tcPr>
            <w:tcW w:w="7110" w:type="dxa"/>
          </w:tcPr>
          <w:p w:rsidR="00EB7ABF" w:rsidRPr="00A203ED" w:rsidRDefault="00EB7ABF" w:rsidP="004C7A91">
            <w:pPr>
              <w:spacing w:after="0"/>
            </w:pPr>
            <w:r w:rsidRPr="00A203ED">
              <w:t>Cost Estimate Review</w:t>
            </w:r>
          </w:p>
        </w:tc>
      </w:tr>
      <w:tr w:rsidR="00EB7ABF" w:rsidRPr="00A203ED" w:rsidTr="004C7A91">
        <w:trPr>
          <w:cantSplit/>
        </w:trPr>
        <w:tc>
          <w:tcPr>
            <w:tcW w:w="2790" w:type="dxa"/>
          </w:tcPr>
          <w:p w:rsidR="00EB7ABF" w:rsidRPr="00A203ED" w:rsidRDefault="00EB7ABF" w:rsidP="004C7A91">
            <w:pPr>
              <w:spacing w:after="0"/>
            </w:pPr>
            <w:r w:rsidRPr="00A203ED">
              <w:t>CERCLA</w:t>
            </w:r>
          </w:p>
        </w:tc>
        <w:tc>
          <w:tcPr>
            <w:tcW w:w="7110" w:type="dxa"/>
          </w:tcPr>
          <w:p w:rsidR="00EB7ABF" w:rsidRPr="00A203ED" w:rsidRDefault="00EB7ABF" w:rsidP="004C7A91">
            <w:pPr>
              <w:spacing w:after="0"/>
            </w:pPr>
            <w:r w:rsidRPr="00A203ED">
              <w:t xml:space="preserve">Comprehensive Environmental Response, Compensation, and Liability Act, 42 U.S.C. §§ 9601, </w:t>
            </w:r>
            <w:r w:rsidRPr="00A203ED">
              <w:rPr>
                <w:u w:val="single"/>
              </w:rPr>
              <w:t xml:space="preserve">et </w:t>
            </w:r>
            <w:r w:rsidRPr="00A203ED">
              <w:t>seq</w:t>
            </w:r>
            <w:r w:rsidRPr="00A203ED">
              <w:rPr>
                <w:i/>
              </w:rPr>
              <w:t>.</w:t>
            </w:r>
          </w:p>
        </w:tc>
      </w:tr>
      <w:tr w:rsidR="00EB7ABF" w:rsidRPr="00A203ED" w:rsidTr="004C7A91">
        <w:trPr>
          <w:cantSplit/>
        </w:trPr>
        <w:tc>
          <w:tcPr>
            <w:tcW w:w="2790" w:type="dxa"/>
          </w:tcPr>
          <w:p w:rsidR="00EB7ABF" w:rsidRPr="00A203ED" w:rsidRDefault="00EB7ABF" w:rsidP="004C7A91">
            <w:pPr>
              <w:spacing w:after="0"/>
            </w:pPr>
            <w:r w:rsidRPr="00A203ED">
              <w:t xml:space="preserve">CFR </w:t>
            </w:r>
          </w:p>
        </w:tc>
        <w:tc>
          <w:tcPr>
            <w:tcW w:w="7110" w:type="dxa"/>
          </w:tcPr>
          <w:p w:rsidR="00EB7ABF" w:rsidRPr="00A203ED" w:rsidRDefault="00EB7ABF" w:rsidP="004C7A91">
            <w:pPr>
              <w:spacing w:after="0"/>
            </w:pPr>
            <w:r w:rsidRPr="00A203ED">
              <w:t>Code of Federal Regulations</w:t>
            </w:r>
          </w:p>
        </w:tc>
      </w:tr>
      <w:tr w:rsidR="00EB7ABF" w:rsidRPr="00A203ED" w:rsidTr="004C7A91">
        <w:trPr>
          <w:cantSplit/>
        </w:trPr>
        <w:tc>
          <w:tcPr>
            <w:tcW w:w="2790" w:type="dxa"/>
          </w:tcPr>
          <w:p w:rsidR="00EB7ABF" w:rsidRPr="00A203ED" w:rsidRDefault="00EB7ABF" w:rsidP="004C7A91">
            <w:pPr>
              <w:spacing w:after="0"/>
            </w:pPr>
            <w:r w:rsidRPr="00A203ED">
              <w:t>CIP</w:t>
            </w:r>
          </w:p>
        </w:tc>
        <w:tc>
          <w:tcPr>
            <w:tcW w:w="7110" w:type="dxa"/>
          </w:tcPr>
          <w:p w:rsidR="00EB7ABF" w:rsidRPr="00A203ED" w:rsidRDefault="00EB7ABF" w:rsidP="004C7A91">
            <w:pPr>
              <w:spacing w:after="0"/>
            </w:pPr>
            <w:r w:rsidRPr="00A203ED">
              <w:t>Cost in Place</w:t>
            </w:r>
          </w:p>
        </w:tc>
      </w:tr>
      <w:tr w:rsidR="00EB7ABF" w:rsidRPr="00A203ED" w:rsidTr="004C7A91">
        <w:trPr>
          <w:cantSplit/>
        </w:trPr>
        <w:tc>
          <w:tcPr>
            <w:tcW w:w="2790" w:type="dxa"/>
          </w:tcPr>
          <w:p w:rsidR="00EB7ABF" w:rsidRPr="00A203ED" w:rsidRDefault="00EB7ABF" w:rsidP="004C7A91">
            <w:pPr>
              <w:spacing w:after="0"/>
            </w:pPr>
            <w:r w:rsidRPr="00A203ED">
              <w:t>CLOMR</w:t>
            </w:r>
          </w:p>
        </w:tc>
        <w:tc>
          <w:tcPr>
            <w:tcW w:w="7110" w:type="dxa"/>
          </w:tcPr>
          <w:p w:rsidR="00EB7ABF" w:rsidRPr="00A203ED" w:rsidRDefault="00EB7ABF" w:rsidP="004C7A91">
            <w:pPr>
              <w:spacing w:after="0"/>
            </w:pPr>
            <w:r w:rsidRPr="00A203ED">
              <w:t>Conditional Letter of Map Revision</w:t>
            </w:r>
          </w:p>
        </w:tc>
      </w:tr>
      <w:tr w:rsidR="00EB7ABF" w:rsidRPr="00A203ED" w:rsidTr="004C7A91">
        <w:trPr>
          <w:cantSplit/>
        </w:trPr>
        <w:tc>
          <w:tcPr>
            <w:tcW w:w="2790" w:type="dxa"/>
          </w:tcPr>
          <w:p w:rsidR="00EB7ABF" w:rsidRPr="00A203ED" w:rsidRDefault="00EB7ABF" w:rsidP="004C7A91">
            <w:pPr>
              <w:spacing w:after="0"/>
            </w:pPr>
            <w:r w:rsidRPr="00A203ED">
              <w:t>CM</w:t>
            </w:r>
          </w:p>
        </w:tc>
        <w:tc>
          <w:tcPr>
            <w:tcW w:w="7110" w:type="dxa"/>
          </w:tcPr>
          <w:p w:rsidR="00EB7ABF" w:rsidRPr="00A203ED" w:rsidRDefault="00EB7ABF" w:rsidP="004C7A91">
            <w:pPr>
              <w:spacing w:after="0"/>
            </w:pPr>
            <w:r w:rsidRPr="00A203ED">
              <w:rPr>
                <w:i/>
              </w:rPr>
              <w:t xml:space="preserve">Construction Manual </w:t>
            </w:r>
            <w:r w:rsidRPr="00A203ED">
              <w:t>(CDOT)</w:t>
            </w:r>
          </w:p>
        </w:tc>
      </w:tr>
      <w:tr w:rsidR="00EB7ABF" w:rsidRPr="00A203ED" w:rsidTr="004C7A91">
        <w:trPr>
          <w:cantSplit/>
        </w:trPr>
        <w:tc>
          <w:tcPr>
            <w:tcW w:w="2790" w:type="dxa"/>
          </w:tcPr>
          <w:p w:rsidR="00EB7ABF" w:rsidRPr="00A203ED" w:rsidRDefault="00EB7ABF" w:rsidP="004C7A91">
            <w:pPr>
              <w:spacing w:after="0"/>
            </w:pPr>
            <w:r w:rsidRPr="00A203ED">
              <w:t>CMCG</w:t>
            </w:r>
          </w:p>
        </w:tc>
        <w:tc>
          <w:tcPr>
            <w:tcW w:w="7110" w:type="dxa"/>
          </w:tcPr>
          <w:p w:rsidR="00EB7ABF" w:rsidRPr="00A203ED" w:rsidRDefault="00EB7ABF" w:rsidP="004C7A91">
            <w:pPr>
              <w:spacing w:after="0"/>
            </w:pPr>
            <w:r w:rsidRPr="00A203ED">
              <w:t>Construction Manager/General Contractor</w:t>
            </w:r>
          </w:p>
        </w:tc>
      </w:tr>
      <w:tr w:rsidR="00EB7ABF" w:rsidRPr="00A203ED" w:rsidTr="004C7A91">
        <w:trPr>
          <w:cantSplit/>
        </w:trPr>
        <w:tc>
          <w:tcPr>
            <w:tcW w:w="2790" w:type="dxa"/>
          </w:tcPr>
          <w:p w:rsidR="00EB7ABF" w:rsidRPr="00A203ED" w:rsidRDefault="00EB7ABF" w:rsidP="004C7A91">
            <w:pPr>
              <w:spacing w:after="0"/>
            </w:pPr>
            <w:r w:rsidRPr="00A203ED">
              <w:t>COE</w:t>
            </w:r>
            <w:r>
              <w:t xml:space="preserve"> or USACE</w:t>
            </w:r>
          </w:p>
        </w:tc>
        <w:tc>
          <w:tcPr>
            <w:tcW w:w="7110" w:type="dxa"/>
          </w:tcPr>
          <w:p w:rsidR="00EB7ABF" w:rsidRPr="00A203ED" w:rsidRDefault="00EB7ABF" w:rsidP="004C7A91">
            <w:pPr>
              <w:spacing w:after="0"/>
            </w:pPr>
            <w:r w:rsidRPr="00A203ED">
              <w:t>Corps of Engineers (United States Army)</w:t>
            </w:r>
          </w:p>
        </w:tc>
      </w:tr>
      <w:tr w:rsidR="00EB7ABF" w:rsidRPr="00A203ED" w:rsidTr="004C7A91">
        <w:trPr>
          <w:cantSplit/>
        </w:trPr>
        <w:tc>
          <w:tcPr>
            <w:tcW w:w="2790" w:type="dxa"/>
          </w:tcPr>
          <w:p w:rsidR="00EB7ABF" w:rsidRPr="00A203ED" w:rsidRDefault="00EB7ABF" w:rsidP="004C7A91">
            <w:pPr>
              <w:spacing w:after="0"/>
            </w:pPr>
            <w:r w:rsidRPr="00A203ED">
              <w:t>COC</w:t>
            </w:r>
          </w:p>
        </w:tc>
        <w:tc>
          <w:tcPr>
            <w:tcW w:w="7110" w:type="dxa"/>
          </w:tcPr>
          <w:p w:rsidR="00EB7ABF" w:rsidRPr="00A203ED" w:rsidRDefault="00EB7ABF" w:rsidP="004C7A91">
            <w:pPr>
              <w:spacing w:after="0"/>
            </w:pPr>
            <w:r w:rsidRPr="00A203ED">
              <w:t>Certificate of Compliance</w:t>
            </w:r>
          </w:p>
        </w:tc>
      </w:tr>
      <w:tr w:rsidR="00EB7ABF" w:rsidRPr="00A203ED" w:rsidTr="004C7A91">
        <w:trPr>
          <w:cantSplit/>
        </w:trPr>
        <w:tc>
          <w:tcPr>
            <w:tcW w:w="2790" w:type="dxa"/>
          </w:tcPr>
          <w:p w:rsidR="00EB7ABF" w:rsidRPr="00A203ED" w:rsidRDefault="00EB7ABF" w:rsidP="004C7A91">
            <w:pPr>
              <w:spacing w:after="0"/>
            </w:pPr>
            <w:r w:rsidRPr="00A203ED">
              <w:t>COSMIX</w:t>
            </w:r>
          </w:p>
        </w:tc>
        <w:tc>
          <w:tcPr>
            <w:tcW w:w="7110" w:type="dxa"/>
          </w:tcPr>
          <w:p w:rsidR="00EB7ABF" w:rsidRPr="00A203ED" w:rsidRDefault="00EB7ABF" w:rsidP="004C7A91">
            <w:pPr>
              <w:spacing w:after="0"/>
            </w:pPr>
            <w:r w:rsidRPr="00A203ED">
              <w:t>Colorado Springs Metro Interstate Expansion</w:t>
            </w:r>
          </w:p>
        </w:tc>
      </w:tr>
      <w:tr w:rsidR="00EB7ABF" w:rsidRPr="00A203ED" w:rsidTr="004C7A91">
        <w:trPr>
          <w:cantSplit/>
        </w:trPr>
        <w:tc>
          <w:tcPr>
            <w:tcW w:w="2790" w:type="dxa"/>
          </w:tcPr>
          <w:p w:rsidR="00EB7ABF" w:rsidRPr="00A203ED" w:rsidRDefault="00EB7ABF" w:rsidP="004C7A91">
            <w:pPr>
              <w:spacing w:after="0"/>
            </w:pPr>
            <w:r w:rsidRPr="00A203ED">
              <w:t>CPM</w:t>
            </w:r>
          </w:p>
        </w:tc>
        <w:tc>
          <w:tcPr>
            <w:tcW w:w="7110" w:type="dxa"/>
          </w:tcPr>
          <w:p w:rsidR="00EB7ABF" w:rsidRPr="00A203ED" w:rsidRDefault="00EB7ABF" w:rsidP="004C7A91">
            <w:pPr>
              <w:spacing w:after="0"/>
            </w:pPr>
            <w:r w:rsidRPr="00A203ED">
              <w:t>Critical Path Method</w:t>
            </w:r>
          </w:p>
        </w:tc>
      </w:tr>
      <w:tr w:rsidR="00EB7ABF" w:rsidRPr="00A203ED" w:rsidTr="004C7A91">
        <w:trPr>
          <w:cantSplit/>
        </w:trPr>
        <w:tc>
          <w:tcPr>
            <w:tcW w:w="2790" w:type="dxa"/>
          </w:tcPr>
          <w:p w:rsidR="00EB7ABF" w:rsidRPr="00A203ED" w:rsidRDefault="00EB7ABF" w:rsidP="004C7A91">
            <w:pPr>
              <w:spacing w:after="0"/>
            </w:pPr>
            <w:r w:rsidRPr="00A203ED">
              <w:t>CPW</w:t>
            </w:r>
          </w:p>
        </w:tc>
        <w:tc>
          <w:tcPr>
            <w:tcW w:w="7110" w:type="dxa"/>
          </w:tcPr>
          <w:p w:rsidR="00EB7ABF" w:rsidRPr="00A203ED" w:rsidRDefault="00EB7ABF" w:rsidP="004C7A91">
            <w:pPr>
              <w:spacing w:after="0"/>
            </w:pPr>
            <w:r w:rsidRPr="00A203ED">
              <w:t>Colorado Parks and Wildlife</w:t>
            </w:r>
          </w:p>
        </w:tc>
      </w:tr>
      <w:tr w:rsidR="00EB7ABF" w:rsidRPr="00A203ED" w:rsidTr="004C7A91">
        <w:trPr>
          <w:cantSplit/>
        </w:trPr>
        <w:tc>
          <w:tcPr>
            <w:tcW w:w="2790" w:type="dxa"/>
          </w:tcPr>
          <w:p w:rsidR="00EB7ABF" w:rsidRPr="00A203ED" w:rsidRDefault="00EB7ABF" w:rsidP="004C7A91">
            <w:pPr>
              <w:spacing w:after="0"/>
            </w:pPr>
            <w:r w:rsidRPr="00A203ED">
              <w:t>CQMP</w:t>
            </w:r>
          </w:p>
        </w:tc>
        <w:tc>
          <w:tcPr>
            <w:tcW w:w="7110" w:type="dxa"/>
          </w:tcPr>
          <w:p w:rsidR="00EB7ABF" w:rsidRPr="00A203ED" w:rsidRDefault="00EB7ABF" w:rsidP="004C7A91">
            <w:pPr>
              <w:spacing w:after="0"/>
            </w:pPr>
            <w:r w:rsidRPr="00A203ED">
              <w:t>Construction Quality Management Plan</w:t>
            </w:r>
          </w:p>
        </w:tc>
      </w:tr>
      <w:tr w:rsidR="00EB7ABF" w:rsidRPr="00A203ED" w:rsidTr="004C7A91">
        <w:trPr>
          <w:cantSplit/>
        </w:trPr>
        <w:tc>
          <w:tcPr>
            <w:tcW w:w="2790" w:type="dxa"/>
          </w:tcPr>
          <w:p w:rsidR="00EB7ABF" w:rsidRPr="00A203ED" w:rsidRDefault="00EB7ABF" w:rsidP="004C7A91">
            <w:pPr>
              <w:spacing w:after="0"/>
            </w:pPr>
            <w:r w:rsidRPr="00A203ED">
              <w:t>C.R.S.</w:t>
            </w:r>
          </w:p>
        </w:tc>
        <w:tc>
          <w:tcPr>
            <w:tcW w:w="7110" w:type="dxa"/>
          </w:tcPr>
          <w:p w:rsidR="00EB7ABF" w:rsidRPr="00A203ED" w:rsidRDefault="00EB7ABF" w:rsidP="004C7A91">
            <w:pPr>
              <w:spacing w:after="0"/>
            </w:pPr>
            <w:r w:rsidRPr="00A203ED">
              <w:t>Colorado Revised Statutes</w:t>
            </w:r>
          </w:p>
        </w:tc>
      </w:tr>
      <w:tr w:rsidR="00EB7ABF" w:rsidRPr="00A203ED" w:rsidTr="004C7A91">
        <w:trPr>
          <w:cantSplit/>
        </w:trPr>
        <w:tc>
          <w:tcPr>
            <w:tcW w:w="2790" w:type="dxa"/>
          </w:tcPr>
          <w:p w:rsidR="00EB7ABF" w:rsidRPr="00A203ED" w:rsidRDefault="00EB7ABF" w:rsidP="004C7A91">
            <w:pPr>
              <w:spacing w:after="0"/>
            </w:pPr>
            <w:r w:rsidRPr="00A203ED">
              <w:t>CTMC</w:t>
            </w:r>
          </w:p>
        </w:tc>
        <w:tc>
          <w:tcPr>
            <w:tcW w:w="7110" w:type="dxa"/>
          </w:tcPr>
          <w:p w:rsidR="00EB7ABF" w:rsidRPr="00A203ED" w:rsidRDefault="00EB7ABF" w:rsidP="004C7A91">
            <w:pPr>
              <w:spacing w:after="0"/>
            </w:pPr>
            <w:r w:rsidRPr="00A203ED">
              <w:t>Colorado Traffic Management Center</w:t>
            </w:r>
          </w:p>
        </w:tc>
      </w:tr>
      <w:tr w:rsidR="00EB7ABF" w:rsidRPr="00A203ED" w:rsidTr="004C7A91">
        <w:trPr>
          <w:cantSplit/>
        </w:trPr>
        <w:tc>
          <w:tcPr>
            <w:tcW w:w="2790" w:type="dxa"/>
          </w:tcPr>
          <w:p w:rsidR="00EB7ABF" w:rsidRPr="00A203ED" w:rsidRDefault="00EB7ABF" w:rsidP="004C7A91">
            <w:pPr>
              <w:spacing w:after="0"/>
            </w:pPr>
            <w:r w:rsidRPr="00A203ED">
              <w:t>D-B</w:t>
            </w:r>
          </w:p>
        </w:tc>
        <w:tc>
          <w:tcPr>
            <w:tcW w:w="7110" w:type="dxa"/>
          </w:tcPr>
          <w:p w:rsidR="00EB7ABF" w:rsidRPr="00A203ED" w:rsidRDefault="00EB7ABF" w:rsidP="004C7A91">
            <w:pPr>
              <w:spacing w:after="0"/>
            </w:pPr>
            <w:r w:rsidRPr="00A203ED">
              <w:t>D</w:t>
            </w:r>
            <w:r>
              <w:t>esign-Build</w:t>
            </w:r>
          </w:p>
        </w:tc>
      </w:tr>
      <w:tr w:rsidR="00EB7ABF" w:rsidRPr="00A203ED" w:rsidTr="004C7A91">
        <w:trPr>
          <w:cantSplit/>
        </w:trPr>
        <w:tc>
          <w:tcPr>
            <w:tcW w:w="2790" w:type="dxa"/>
          </w:tcPr>
          <w:p w:rsidR="00EB7ABF" w:rsidRPr="00A203ED" w:rsidRDefault="00EB7ABF" w:rsidP="004C7A91">
            <w:pPr>
              <w:spacing w:after="0"/>
            </w:pPr>
            <w:r w:rsidRPr="00A203ED">
              <w:t>D-B-B</w:t>
            </w:r>
          </w:p>
        </w:tc>
        <w:tc>
          <w:tcPr>
            <w:tcW w:w="7110" w:type="dxa"/>
          </w:tcPr>
          <w:p w:rsidR="00EB7ABF" w:rsidRPr="00A203ED" w:rsidRDefault="00EB7ABF" w:rsidP="004C7A91">
            <w:pPr>
              <w:spacing w:after="0"/>
            </w:pPr>
            <w:r w:rsidRPr="00A203ED">
              <w:t>Design-Bid-Build</w:t>
            </w:r>
          </w:p>
        </w:tc>
      </w:tr>
      <w:tr w:rsidR="00EB7ABF" w:rsidRPr="00A203ED" w:rsidTr="004C7A91">
        <w:trPr>
          <w:cantSplit/>
        </w:trPr>
        <w:tc>
          <w:tcPr>
            <w:tcW w:w="2790" w:type="dxa"/>
          </w:tcPr>
          <w:p w:rsidR="00EB7ABF" w:rsidRPr="00A203ED" w:rsidRDefault="00EB7ABF" w:rsidP="004C7A91">
            <w:pPr>
              <w:spacing w:after="0"/>
            </w:pPr>
            <w:r w:rsidRPr="00A203ED">
              <w:t>DBE</w:t>
            </w:r>
          </w:p>
        </w:tc>
        <w:tc>
          <w:tcPr>
            <w:tcW w:w="7110" w:type="dxa"/>
          </w:tcPr>
          <w:p w:rsidR="00EB7ABF" w:rsidRPr="00A203ED" w:rsidRDefault="00EB7ABF" w:rsidP="004C7A91">
            <w:pPr>
              <w:spacing w:after="0"/>
            </w:pPr>
            <w:r w:rsidRPr="00A203ED">
              <w:t>Disadvantaged Business Enterprise</w:t>
            </w:r>
          </w:p>
        </w:tc>
      </w:tr>
      <w:tr w:rsidR="00EB7ABF" w:rsidRPr="00A203ED" w:rsidTr="004C7A91">
        <w:trPr>
          <w:cantSplit/>
        </w:trPr>
        <w:tc>
          <w:tcPr>
            <w:tcW w:w="2790" w:type="dxa"/>
          </w:tcPr>
          <w:p w:rsidR="00EB7ABF" w:rsidRPr="00A203ED" w:rsidRDefault="00EB7ABF" w:rsidP="004C7A91">
            <w:pPr>
              <w:spacing w:after="0"/>
            </w:pPr>
            <w:r w:rsidRPr="00A203ED">
              <w:t>DBIA</w:t>
            </w:r>
          </w:p>
        </w:tc>
        <w:tc>
          <w:tcPr>
            <w:tcW w:w="7110" w:type="dxa"/>
          </w:tcPr>
          <w:p w:rsidR="00EB7ABF" w:rsidRPr="00A203ED" w:rsidRDefault="00EB7ABF" w:rsidP="004C7A91">
            <w:pPr>
              <w:spacing w:after="0"/>
            </w:pPr>
            <w:r w:rsidRPr="00A203ED">
              <w:t>Design-Build Institute of America</w:t>
            </w:r>
          </w:p>
        </w:tc>
      </w:tr>
      <w:tr w:rsidR="00EB7ABF" w:rsidRPr="00A203ED" w:rsidTr="004C7A91">
        <w:trPr>
          <w:cantSplit/>
        </w:trPr>
        <w:tc>
          <w:tcPr>
            <w:tcW w:w="2790" w:type="dxa"/>
          </w:tcPr>
          <w:p w:rsidR="00EB7ABF" w:rsidRPr="00A203ED" w:rsidRDefault="00EB7ABF" w:rsidP="004C7A91">
            <w:pPr>
              <w:spacing w:after="0"/>
            </w:pPr>
            <w:r w:rsidRPr="00A203ED">
              <w:t>DCS</w:t>
            </w:r>
          </w:p>
        </w:tc>
        <w:tc>
          <w:tcPr>
            <w:tcW w:w="7110" w:type="dxa"/>
          </w:tcPr>
          <w:p w:rsidR="00EB7ABF" w:rsidRPr="00A203ED" w:rsidRDefault="00EB7ABF" w:rsidP="004C7A91">
            <w:pPr>
              <w:spacing w:after="0"/>
            </w:pPr>
            <w:r w:rsidRPr="00A203ED">
              <w:t>Document Control System</w:t>
            </w:r>
          </w:p>
        </w:tc>
      </w:tr>
      <w:tr w:rsidR="00EB7ABF" w:rsidRPr="00A203ED" w:rsidTr="004C7A91">
        <w:trPr>
          <w:cantSplit/>
        </w:trPr>
        <w:tc>
          <w:tcPr>
            <w:tcW w:w="2790" w:type="dxa"/>
          </w:tcPr>
          <w:p w:rsidR="00EB7ABF" w:rsidRPr="00A203ED" w:rsidRDefault="00EB7ABF" w:rsidP="004C7A91">
            <w:pPr>
              <w:spacing w:after="0"/>
            </w:pPr>
            <w:r w:rsidRPr="00A203ED">
              <w:t>DOTs</w:t>
            </w:r>
          </w:p>
        </w:tc>
        <w:tc>
          <w:tcPr>
            <w:tcW w:w="7110" w:type="dxa"/>
          </w:tcPr>
          <w:p w:rsidR="00EB7ABF" w:rsidRPr="00A203ED" w:rsidRDefault="00EB7ABF" w:rsidP="004C7A91">
            <w:pPr>
              <w:spacing w:after="0"/>
            </w:pPr>
            <w:r w:rsidRPr="00A203ED">
              <w:t>Departments of Transportation</w:t>
            </w:r>
          </w:p>
        </w:tc>
      </w:tr>
      <w:tr w:rsidR="00EB7ABF" w:rsidRPr="00A203ED" w:rsidTr="004C7A91">
        <w:trPr>
          <w:cantSplit/>
        </w:trPr>
        <w:tc>
          <w:tcPr>
            <w:tcW w:w="2790" w:type="dxa"/>
          </w:tcPr>
          <w:p w:rsidR="00EB7ABF" w:rsidRPr="00A203ED" w:rsidRDefault="00EB7ABF" w:rsidP="004C7A91">
            <w:pPr>
              <w:spacing w:after="0"/>
            </w:pPr>
            <w:r w:rsidRPr="00A203ED">
              <w:t>DRB</w:t>
            </w:r>
          </w:p>
        </w:tc>
        <w:tc>
          <w:tcPr>
            <w:tcW w:w="7110" w:type="dxa"/>
          </w:tcPr>
          <w:p w:rsidR="00EB7ABF" w:rsidRPr="00A203ED" w:rsidRDefault="00EB7ABF" w:rsidP="004C7A91">
            <w:pPr>
              <w:spacing w:after="0"/>
            </w:pPr>
            <w:r w:rsidRPr="00A203ED">
              <w:t>Dispute Review Board</w:t>
            </w:r>
          </w:p>
        </w:tc>
      </w:tr>
      <w:tr w:rsidR="00EB7ABF" w:rsidRPr="00A203ED" w:rsidTr="004C7A91">
        <w:trPr>
          <w:cantSplit/>
        </w:trPr>
        <w:tc>
          <w:tcPr>
            <w:tcW w:w="2790" w:type="dxa"/>
          </w:tcPr>
          <w:p w:rsidR="00EB7ABF" w:rsidRPr="00A203ED" w:rsidRDefault="00EB7ABF" w:rsidP="004C7A91">
            <w:pPr>
              <w:spacing w:after="0"/>
            </w:pPr>
            <w:r w:rsidRPr="00A203ED">
              <w:t>DTM</w:t>
            </w:r>
          </w:p>
        </w:tc>
        <w:tc>
          <w:tcPr>
            <w:tcW w:w="7110" w:type="dxa"/>
          </w:tcPr>
          <w:p w:rsidR="00EB7ABF" w:rsidRPr="00A203ED" w:rsidRDefault="00EB7ABF" w:rsidP="004C7A91">
            <w:pPr>
              <w:spacing w:after="0"/>
            </w:pPr>
            <w:r w:rsidRPr="00A203ED">
              <w:t>Digital Terrain Model</w:t>
            </w:r>
          </w:p>
        </w:tc>
      </w:tr>
      <w:tr w:rsidR="00EB7ABF" w:rsidRPr="00A203ED" w:rsidTr="004C7A91">
        <w:trPr>
          <w:cantSplit/>
        </w:trPr>
        <w:tc>
          <w:tcPr>
            <w:tcW w:w="2790" w:type="dxa"/>
          </w:tcPr>
          <w:p w:rsidR="00EB7ABF" w:rsidRPr="00A203ED" w:rsidRDefault="00EB7ABF" w:rsidP="004C7A91">
            <w:pPr>
              <w:spacing w:after="0"/>
              <w:rPr>
                <w:lang w:val="fr-FR"/>
              </w:rPr>
            </w:pPr>
            <w:r w:rsidRPr="00A203ED">
              <w:rPr>
                <w:lang w:val="fr-FR"/>
              </w:rPr>
              <w:t>DQMP</w:t>
            </w:r>
          </w:p>
        </w:tc>
        <w:tc>
          <w:tcPr>
            <w:tcW w:w="7110" w:type="dxa"/>
          </w:tcPr>
          <w:p w:rsidR="00EB7ABF" w:rsidRPr="00A203ED" w:rsidRDefault="00EB7ABF" w:rsidP="004C7A91">
            <w:pPr>
              <w:spacing w:after="0"/>
              <w:rPr>
                <w:lang w:val="fr-FR"/>
              </w:rPr>
            </w:pPr>
            <w:r w:rsidRPr="00A203ED">
              <w:t>Design Quality Management Plan</w:t>
            </w:r>
          </w:p>
        </w:tc>
      </w:tr>
      <w:tr w:rsidR="00EB7ABF" w:rsidRPr="00A203ED" w:rsidTr="004C7A91">
        <w:trPr>
          <w:cantSplit/>
        </w:trPr>
        <w:tc>
          <w:tcPr>
            <w:tcW w:w="2790" w:type="dxa"/>
          </w:tcPr>
          <w:p w:rsidR="00EB7ABF" w:rsidRPr="00A203ED" w:rsidRDefault="00EB7ABF" w:rsidP="004C7A91">
            <w:pPr>
              <w:spacing w:after="0"/>
            </w:pPr>
            <w:r w:rsidRPr="00A203ED">
              <w:rPr>
                <w:lang w:val="fr-FR"/>
              </w:rPr>
              <w:t>EA</w:t>
            </w:r>
          </w:p>
        </w:tc>
        <w:tc>
          <w:tcPr>
            <w:tcW w:w="7110" w:type="dxa"/>
          </w:tcPr>
          <w:p w:rsidR="00EB7ABF" w:rsidRPr="00A203ED" w:rsidRDefault="00EB7ABF" w:rsidP="004C7A91">
            <w:pPr>
              <w:spacing w:after="0"/>
            </w:pPr>
            <w:r w:rsidRPr="00A203ED">
              <w:rPr>
                <w:lang w:val="fr-FR"/>
              </w:rPr>
              <w:t>Environmental Assessment</w:t>
            </w:r>
          </w:p>
        </w:tc>
      </w:tr>
      <w:tr w:rsidR="00EB7ABF" w:rsidRPr="00A203ED" w:rsidTr="004C7A91">
        <w:trPr>
          <w:cantSplit/>
        </w:trPr>
        <w:tc>
          <w:tcPr>
            <w:tcW w:w="2790" w:type="dxa"/>
          </w:tcPr>
          <w:p w:rsidR="00EB7ABF" w:rsidRPr="00A203ED" w:rsidRDefault="00EB7ABF" w:rsidP="004C7A91">
            <w:pPr>
              <w:spacing w:after="0"/>
            </w:pPr>
            <w:r w:rsidRPr="00A203ED">
              <w:rPr>
                <w:lang w:val="fr-FR"/>
              </w:rPr>
              <w:t>ECM</w:t>
            </w:r>
          </w:p>
        </w:tc>
        <w:tc>
          <w:tcPr>
            <w:tcW w:w="7110" w:type="dxa"/>
          </w:tcPr>
          <w:p w:rsidR="00EB7ABF" w:rsidRPr="00A203ED" w:rsidRDefault="00EB7ABF" w:rsidP="004C7A91">
            <w:pPr>
              <w:spacing w:after="0"/>
            </w:pPr>
            <w:r w:rsidRPr="00A203ED">
              <w:rPr>
                <w:lang w:val="fr-FR"/>
              </w:rPr>
              <w:t>Environmental Compliance Manager</w:t>
            </w:r>
          </w:p>
        </w:tc>
      </w:tr>
      <w:tr w:rsidR="00EB7ABF" w:rsidRPr="00A203ED" w:rsidTr="004C7A91">
        <w:trPr>
          <w:cantSplit/>
        </w:trPr>
        <w:tc>
          <w:tcPr>
            <w:tcW w:w="2790" w:type="dxa"/>
          </w:tcPr>
          <w:p w:rsidR="00EB7ABF" w:rsidRPr="00A203ED" w:rsidRDefault="00EB7ABF" w:rsidP="004C7A91">
            <w:pPr>
              <w:spacing w:after="0"/>
            </w:pPr>
            <w:r w:rsidRPr="00A203ED">
              <w:t>EDC</w:t>
            </w:r>
          </w:p>
        </w:tc>
        <w:tc>
          <w:tcPr>
            <w:tcW w:w="7110" w:type="dxa"/>
          </w:tcPr>
          <w:p w:rsidR="00EB7ABF" w:rsidRPr="00CA48B8" w:rsidRDefault="00EB7ABF" w:rsidP="004C7A91">
            <w:pPr>
              <w:spacing w:after="0"/>
            </w:pPr>
            <w:r w:rsidRPr="00A203ED">
              <w:rPr>
                <w:i/>
              </w:rPr>
              <w:t>Every Day Counts</w:t>
            </w:r>
            <w:r>
              <w:rPr>
                <w:i/>
              </w:rPr>
              <w:t xml:space="preserve"> </w:t>
            </w:r>
            <w:r>
              <w:t>(FHWA)</w:t>
            </w:r>
          </w:p>
        </w:tc>
      </w:tr>
      <w:tr w:rsidR="00EB7ABF" w:rsidRPr="00A203ED" w:rsidTr="004C7A91">
        <w:trPr>
          <w:cantSplit/>
        </w:trPr>
        <w:tc>
          <w:tcPr>
            <w:tcW w:w="2790" w:type="dxa"/>
          </w:tcPr>
          <w:p w:rsidR="00EB7ABF" w:rsidRPr="00A203ED" w:rsidRDefault="00EB7ABF" w:rsidP="004C7A91">
            <w:pPr>
              <w:spacing w:after="0"/>
            </w:pPr>
            <w:r w:rsidRPr="00A203ED">
              <w:t>EEO</w:t>
            </w:r>
          </w:p>
        </w:tc>
        <w:tc>
          <w:tcPr>
            <w:tcW w:w="7110" w:type="dxa"/>
          </w:tcPr>
          <w:p w:rsidR="00EB7ABF" w:rsidRPr="00A203ED" w:rsidRDefault="00EB7ABF" w:rsidP="004C7A91">
            <w:pPr>
              <w:spacing w:after="0"/>
            </w:pPr>
            <w:r w:rsidRPr="00A203ED">
              <w:t>Equal Employment Opportunity</w:t>
            </w:r>
          </w:p>
        </w:tc>
      </w:tr>
      <w:tr w:rsidR="00EB7ABF" w:rsidRPr="00A203ED" w:rsidTr="004C7A91">
        <w:trPr>
          <w:cantSplit/>
        </w:trPr>
        <w:tc>
          <w:tcPr>
            <w:tcW w:w="2790" w:type="dxa"/>
          </w:tcPr>
          <w:p w:rsidR="00EB7ABF" w:rsidRPr="00A203ED" w:rsidRDefault="00EB7ABF" w:rsidP="004C7A91">
            <w:pPr>
              <w:spacing w:after="0"/>
            </w:pPr>
            <w:r w:rsidRPr="00A203ED">
              <w:t>EIS</w:t>
            </w:r>
          </w:p>
        </w:tc>
        <w:tc>
          <w:tcPr>
            <w:tcW w:w="7110" w:type="dxa"/>
          </w:tcPr>
          <w:p w:rsidR="00EB7ABF" w:rsidRPr="00A203ED" w:rsidRDefault="00EB7ABF" w:rsidP="004C7A91">
            <w:pPr>
              <w:spacing w:after="0"/>
            </w:pPr>
            <w:r w:rsidRPr="00A203ED">
              <w:t>Environmental Impact Statement</w:t>
            </w:r>
          </w:p>
        </w:tc>
      </w:tr>
      <w:tr w:rsidR="00EB7ABF" w:rsidRPr="00A203ED" w:rsidTr="004C7A91">
        <w:trPr>
          <w:cantSplit/>
        </w:trPr>
        <w:tc>
          <w:tcPr>
            <w:tcW w:w="2790" w:type="dxa"/>
          </w:tcPr>
          <w:p w:rsidR="00EB7ABF" w:rsidRPr="00A203ED" w:rsidRDefault="00EB7ABF" w:rsidP="004C7A91">
            <w:pPr>
              <w:spacing w:after="0"/>
            </w:pPr>
            <w:r w:rsidRPr="00A203ED">
              <w:t>EMT</w:t>
            </w:r>
          </w:p>
        </w:tc>
        <w:tc>
          <w:tcPr>
            <w:tcW w:w="7110" w:type="dxa"/>
          </w:tcPr>
          <w:p w:rsidR="00EB7ABF" w:rsidRPr="00A203ED" w:rsidRDefault="00EB7ABF" w:rsidP="004C7A91">
            <w:pPr>
              <w:spacing w:after="0"/>
            </w:pPr>
            <w:r w:rsidRPr="00A203ED">
              <w:t>Executive Management Team</w:t>
            </w:r>
          </w:p>
        </w:tc>
      </w:tr>
      <w:tr w:rsidR="00EB7ABF" w:rsidRPr="00A203ED" w:rsidTr="004C7A91">
        <w:trPr>
          <w:cantSplit/>
        </w:trPr>
        <w:tc>
          <w:tcPr>
            <w:tcW w:w="2790" w:type="dxa"/>
          </w:tcPr>
          <w:p w:rsidR="00EB7ABF" w:rsidRPr="00A203ED" w:rsidRDefault="00EB7ABF" w:rsidP="004C7A91">
            <w:pPr>
              <w:spacing w:after="0"/>
            </w:pPr>
            <w:r w:rsidRPr="00A203ED">
              <w:t>EOC</w:t>
            </w:r>
          </w:p>
        </w:tc>
        <w:tc>
          <w:tcPr>
            <w:tcW w:w="7110" w:type="dxa"/>
          </w:tcPr>
          <w:p w:rsidR="00EB7ABF" w:rsidRPr="00A203ED" w:rsidRDefault="00EB7ABF" w:rsidP="004C7A91">
            <w:pPr>
              <w:spacing w:after="0"/>
            </w:pPr>
            <w:r w:rsidRPr="00A203ED">
              <w:t>Executive Oversight Committee</w:t>
            </w:r>
          </w:p>
        </w:tc>
      </w:tr>
      <w:tr w:rsidR="00EB7ABF" w:rsidRPr="00A203ED" w:rsidTr="004C7A91">
        <w:trPr>
          <w:cantSplit/>
        </w:trPr>
        <w:tc>
          <w:tcPr>
            <w:tcW w:w="2790" w:type="dxa"/>
          </w:tcPr>
          <w:p w:rsidR="00EB7ABF" w:rsidRPr="00A203ED" w:rsidRDefault="00EB7ABF" w:rsidP="004C7A91">
            <w:pPr>
              <w:spacing w:after="0"/>
            </w:pPr>
            <w:r w:rsidRPr="00A203ED">
              <w:t>EPA</w:t>
            </w:r>
          </w:p>
        </w:tc>
        <w:tc>
          <w:tcPr>
            <w:tcW w:w="7110" w:type="dxa"/>
          </w:tcPr>
          <w:p w:rsidR="00EB7ABF" w:rsidRPr="00A203ED" w:rsidRDefault="00EB7ABF" w:rsidP="004C7A91">
            <w:pPr>
              <w:spacing w:after="0"/>
            </w:pPr>
            <w:r w:rsidRPr="00A203ED">
              <w:t>Environmental Protection Agency</w:t>
            </w:r>
            <w:r>
              <w:t xml:space="preserve"> </w:t>
            </w:r>
            <w:r w:rsidRPr="00A203ED">
              <w:t>(U.S.)</w:t>
            </w:r>
          </w:p>
        </w:tc>
      </w:tr>
      <w:tr w:rsidR="00EB7ABF" w:rsidRPr="00A203ED" w:rsidTr="004C7A91">
        <w:trPr>
          <w:cantSplit/>
        </w:trPr>
        <w:tc>
          <w:tcPr>
            <w:tcW w:w="2790" w:type="dxa"/>
          </w:tcPr>
          <w:p w:rsidR="00EB7ABF" w:rsidRPr="00A203ED" w:rsidRDefault="00EB7ABF" w:rsidP="004C7A91">
            <w:pPr>
              <w:spacing w:after="0"/>
              <w:rPr>
                <w:lang w:val="fr-FR"/>
              </w:rPr>
            </w:pPr>
            <w:r w:rsidRPr="00A203ED">
              <w:t>ESB</w:t>
            </w:r>
          </w:p>
        </w:tc>
        <w:tc>
          <w:tcPr>
            <w:tcW w:w="7110" w:type="dxa"/>
          </w:tcPr>
          <w:p w:rsidR="00EB7ABF" w:rsidRPr="00A203ED" w:rsidRDefault="00EB7ABF" w:rsidP="004C7A91">
            <w:pPr>
              <w:spacing w:after="0"/>
              <w:rPr>
                <w:lang w:val="fr-FR"/>
              </w:rPr>
            </w:pPr>
            <w:r w:rsidRPr="00A203ED">
              <w:t>Emerging Small Business</w:t>
            </w:r>
          </w:p>
        </w:tc>
      </w:tr>
      <w:tr w:rsidR="00EB7ABF" w:rsidRPr="00A203ED" w:rsidTr="004C7A91">
        <w:trPr>
          <w:cantSplit/>
        </w:trPr>
        <w:tc>
          <w:tcPr>
            <w:tcW w:w="2790" w:type="dxa"/>
          </w:tcPr>
          <w:p w:rsidR="00EB7ABF" w:rsidRPr="00A203ED" w:rsidRDefault="00EB7ABF" w:rsidP="004C7A91">
            <w:pPr>
              <w:spacing w:after="0"/>
            </w:pPr>
            <w:r w:rsidRPr="00A203ED">
              <w:t>ETC</w:t>
            </w:r>
          </w:p>
        </w:tc>
        <w:tc>
          <w:tcPr>
            <w:tcW w:w="7110" w:type="dxa"/>
          </w:tcPr>
          <w:p w:rsidR="00EB7ABF" w:rsidRPr="00A203ED" w:rsidRDefault="00EB7ABF" w:rsidP="004C7A91">
            <w:pPr>
              <w:spacing w:after="0"/>
            </w:pPr>
            <w:r w:rsidRPr="00A203ED">
              <w:t>Electronic Toll Collector</w:t>
            </w:r>
          </w:p>
        </w:tc>
      </w:tr>
      <w:tr w:rsidR="00EB7ABF" w:rsidRPr="00A203ED" w:rsidTr="004C7A91">
        <w:trPr>
          <w:cantSplit/>
        </w:trPr>
        <w:tc>
          <w:tcPr>
            <w:tcW w:w="2790" w:type="dxa"/>
          </w:tcPr>
          <w:p w:rsidR="00EB7ABF" w:rsidRPr="00A203ED" w:rsidRDefault="00EB7ABF" w:rsidP="004C7A91">
            <w:pPr>
              <w:spacing w:after="0"/>
            </w:pPr>
            <w:r w:rsidRPr="00A203ED">
              <w:t>FDC</w:t>
            </w:r>
          </w:p>
        </w:tc>
        <w:tc>
          <w:tcPr>
            <w:tcW w:w="7110" w:type="dxa"/>
          </w:tcPr>
          <w:p w:rsidR="00EB7ABF" w:rsidRPr="00A203ED" w:rsidRDefault="00EB7ABF" w:rsidP="004C7A91">
            <w:pPr>
              <w:spacing w:after="0"/>
            </w:pPr>
            <w:r w:rsidRPr="00A203ED">
              <w:t>Field Design Change</w:t>
            </w:r>
          </w:p>
        </w:tc>
      </w:tr>
      <w:tr w:rsidR="00EB7ABF" w:rsidRPr="00A203ED" w:rsidTr="004C7A91">
        <w:trPr>
          <w:cantSplit/>
        </w:trPr>
        <w:tc>
          <w:tcPr>
            <w:tcW w:w="2790" w:type="dxa"/>
          </w:tcPr>
          <w:p w:rsidR="00EB7ABF" w:rsidRPr="00A203ED" w:rsidRDefault="00EB7ABF" w:rsidP="004C7A91">
            <w:pPr>
              <w:spacing w:after="0"/>
            </w:pPr>
            <w:r w:rsidRPr="00A203ED">
              <w:t>FEMA</w:t>
            </w:r>
          </w:p>
        </w:tc>
        <w:tc>
          <w:tcPr>
            <w:tcW w:w="7110" w:type="dxa"/>
          </w:tcPr>
          <w:p w:rsidR="00EB7ABF" w:rsidRPr="00A203ED" w:rsidRDefault="00EB7ABF" w:rsidP="004C7A91">
            <w:pPr>
              <w:spacing w:after="0"/>
            </w:pPr>
            <w:r w:rsidRPr="00A203ED">
              <w:t>Federal Emergency Management Agency</w:t>
            </w:r>
          </w:p>
        </w:tc>
      </w:tr>
      <w:tr w:rsidR="00EB7ABF" w:rsidRPr="00A203ED" w:rsidTr="004C7A91">
        <w:trPr>
          <w:cantSplit/>
        </w:trPr>
        <w:tc>
          <w:tcPr>
            <w:tcW w:w="2790" w:type="dxa"/>
          </w:tcPr>
          <w:p w:rsidR="00EB7ABF" w:rsidRPr="00A203ED" w:rsidRDefault="00EB7ABF" w:rsidP="004C7A91">
            <w:pPr>
              <w:spacing w:after="0"/>
            </w:pPr>
            <w:r w:rsidRPr="00A203ED">
              <w:t>FHWA</w:t>
            </w:r>
          </w:p>
        </w:tc>
        <w:tc>
          <w:tcPr>
            <w:tcW w:w="7110" w:type="dxa"/>
          </w:tcPr>
          <w:p w:rsidR="00EB7ABF" w:rsidRPr="00A203ED" w:rsidRDefault="00EB7ABF" w:rsidP="004C7A91">
            <w:pPr>
              <w:spacing w:after="0"/>
            </w:pPr>
            <w:r w:rsidRPr="00A203ED">
              <w:t>Federal Highway Administration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FIPIs</w:t>
            </w:r>
          </w:p>
        </w:tc>
        <w:tc>
          <w:tcPr>
            <w:tcW w:w="7110" w:type="dxa"/>
            <w:shd w:val="clear" w:color="auto" w:fill="auto"/>
          </w:tcPr>
          <w:p w:rsidR="00EB7ABF" w:rsidRPr="00A203ED" w:rsidRDefault="00EB7ABF" w:rsidP="004C7A91">
            <w:pPr>
              <w:spacing w:after="0"/>
            </w:pPr>
            <w:r w:rsidRPr="00A203ED">
              <w:t>Findings in the Public Interest</w:t>
            </w:r>
          </w:p>
        </w:tc>
      </w:tr>
      <w:tr w:rsidR="00EB7ABF" w:rsidRPr="00A203ED" w:rsidTr="004C7A91">
        <w:trPr>
          <w:cantSplit/>
        </w:trPr>
        <w:tc>
          <w:tcPr>
            <w:tcW w:w="2790" w:type="dxa"/>
          </w:tcPr>
          <w:p w:rsidR="00EB7ABF" w:rsidRPr="00A203ED" w:rsidRDefault="00EB7ABF" w:rsidP="004C7A91">
            <w:pPr>
              <w:spacing w:after="0"/>
            </w:pPr>
            <w:r w:rsidRPr="00A203ED">
              <w:t>FIR</w:t>
            </w:r>
          </w:p>
        </w:tc>
        <w:tc>
          <w:tcPr>
            <w:tcW w:w="7110" w:type="dxa"/>
          </w:tcPr>
          <w:p w:rsidR="00EB7ABF" w:rsidRPr="00A203ED" w:rsidRDefault="00EB7ABF" w:rsidP="004C7A91">
            <w:pPr>
              <w:spacing w:after="0"/>
            </w:pPr>
            <w:r w:rsidRPr="00A203ED">
              <w:t>Field Inspection Review</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FONSI</w:t>
            </w:r>
          </w:p>
        </w:tc>
        <w:tc>
          <w:tcPr>
            <w:tcW w:w="7110" w:type="dxa"/>
            <w:shd w:val="clear" w:color="auto" w:fill="auto"/>
          </w:tcPr>
          <w:p w:rsidR="00EB7ABF" w:rsidRPr="00A203ED" w:rsidRDefault="00EB7ABF" w:rsidP="004C7A91">
            <w:pPr>
              <w:spacing w:after="0"/>
            </w:pPr>
            <w:r w:rsidRPr="00A203ED">
              <w:t>Finding of No Significant Impact</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FP</w:t>
            </w:r>
          </w:p>
        </w:tc>
        <w:tc>
          <w:tcPr>
            <w:tcW w:w="7110" w:type="dxa"/>
            <w:shd w:val="clear" w:color="auto" w:fill="auto"/>
          </w:tcPr>
          <w:p w:rsidR="00EB7ABF" w:rsidRPr="00A203ED" w:rsidRDefault="00EB7ABF" w:rsidP="004C7A91">
            <w:pPr>
              <w:spacing w:after="0"/>
            </w:pPr>
            <w:r w:rsidRPr="00A203ED">
              <w:t>Finance Plan</w:t>
            </w:r>
          </w:p>
        </w:tc>
      </w:tr>
      <w:tr w:rsidR="00EB7ABF" w:rsidRPr="00A203ED" w:rsidTr="004C7A91">
        <w:trPr>
          <w:cantSplit/>
        </w:trPr>
        <w:tc>
          <w:tcPr>
            <w:tcW w:w="2790" w:type="dxa"/>
          </w:tcPr>
          <w:p w:rsidR="00EB7ABF" w:rsidRPr="00A203ED" w:rsidRDefault="00EB7ABF" w:rsidP="004C7A91">
            <w:pPr>
              <w:spacing w:after="0"/>
            </w:pPr>
            <w:r w:rsidRPr="00A203ED">
              <w:t>FRA</w:t>
            </w:r>
          </w:p>
        </w:tc>
        <w:tc>
          <w:tcPr>
            <w:tcW w:w="7110" w:type="dxa"/>
          </w:tcPr>
          <w:p w:rsidR="00EB7ABF" w:rsidRPr="00A203ED" w:rsidRDefault="00EB7ABF" w:rsidP="004C7A91">
            <w:pPr>
              <w:spacing w:after="0"/>
            </w:pPr>
            <w:r w:rsidRPr="00A203ED">
              <w:t>Federal Railroad Administration</w:t>
            </w:r>
          </w:p>
        </w:tc>
      </w:tr>
      <w:tr w:rsidR="00EB7ABF" w:rsidRPr="00A203ED" w:rsidTr="004C7A91">
        <w:trPr>
          <w:cantSplit/>
        </w:trPr>
        <w:tc>
          <w:tcPr>
            <w:tcW w:w="2790" w:type="dxa"/>
          </w:tcPr>
          <w:p w:rsidR="00EB7ABF" w:rsidRPr="00A203ED" w:rsidRDefault="00EB7ABF" w:rsidP="004C7A91">
            <w:pPr>
              <w:spacing w:after="0"/>
            </w:pPr>
            <w:r w:rsidRPr="00A203ED">
              <w:t>FTA</w:t>
            </w:r>
          </w:p>
        </w:tc>
        <w:tc>
          <w:tcPr>
            <w:tcW w:w="7110" w:type="dxa"/>
          </w:tcPr>
          <w:p w:rsidR="00EB7ABF" w:rsidRPr="00A203ED" w:rsidRDefault="00EB7ABF" w:rsidP="004C7A91">
            <w:pPr>
              <w:spacing w:after="0"/>
            </w:pPr>
            <w:r w:rsidRPr="00A203ED">
              <w:t>Federal Transit Administration</w:t>
            </w:r>
          </w:p>
        </w:tc>
      </w:tr>
      <w:tr w:rsidR="00EB7ABF" w:rsidRPr="00A203ED" w:rsidTr="004C7A91">
        <w:trPr>
          <w:cantSplit/>
        </w:trPr>
        <w:tc>
          <w:tcPr>
            <w:tcW w:w="2790" w:type="dxa"/>
          </w:tcPr>
          <w:p w:rsidR="00EB7ABF" w:rsidRPr="00A203ED" w:rsidRDefault="00EB7ABF" w:rsidP="004C7A91">
            <w:pPr>
              <w:spacing w:after="0"/>
            </w:pPr>
            <w:r w:rsidRPr="00A203ED">
              <w:t>FTP</w:t>
            </w:r>
          </w:p>
        </w:tc>
        <w:tc>
          <w:tcPr>
            <w:tcW w:w="7110" w:type="dxa"/>
          </w:tcPr>
          <w:p w:rsidR="00EB7ABF" w:rsidRPr="00A203ED" w:rsidRDefault="00EB7ABF" w:rsidP="004C7A91">
            <w:pPr>
              <w:spacing w:after="0"/>
            </w:pPr>
            <w:r w:rsidRPr="00A203ED">
              <w:t>File Transfer Protocol</w:t>
            </w:r>
          </w:p>
        </w:tc>
      </w:tr>
      <w:tr w:rsidR="00EB7ABF" w:rsidRPr="00A203ED" w:rsidTr="004C7A91">
        <w:trPr>
          <w:cantSplit/>
        </w:trPr>
        <w:tc>
          <w:tcPr>
            <w:tcW w:w="2790" w:type="dxa"/>
          </w:tcPr>
          <w:p w:rsidR="00EB7ABF" w:rsidRPr="00A203ED" w:rsidRDefault="00EB7ABF" w:rsidP="004C7A91">
            <w:pPr>
              <w:spacing w:after="0"/>
            </w:pPr>
            <w:r w:rsidRPr="00A203ED">
              <w:t>GC</w:t>
            </w:r>
          </w:p>
        </w:tc>
        <w:tc>
          <w:tcPr>
            <w:tcW w:w="7110" w:type="dxa"/>
          </w:tcPr>
          <w:p w:rsidR="00EB7ABF" w:rsidRPr="00A203ED" w:rsidRDefault="00EB7ABF" w:rsidP="004C7A91">
            <w:pPr>
              <w:spacing w:after="0"/>
            </w:pPr>
            <w:r w:rsidRPr="00A203ED">
              <w:t>General Contractor</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GMP</w:t>
            </w:r>
          </w:p>
        </w:tc>
        <w:tc>
          <w:tcPr>
            <w:tcW w:w="7110" w:type="dxa"/>
            <w:shd w:val="clear" w:color="auto" w:fill="auto"/>
          </w:tcPr>
          <w:p w:rsidR="00EB7ABF" w:rsidRPr="00A203ED" w:rsidRDefault="00EB7ABF" w:rsidP="004C7A91">
            <w:pPr>
              <w:spacing w:after="0"/>
            </w:pPr>
            <w:r w:rsidRPr="00A203ED">
              <w:t>Guaranteed Maximum Price</w:t>
            </w:r>
          </w:p>
        </w:tc>
      </w:tr>
      <w:tr w:rsidR="00EB7ABF" w:rsidRPr="00A203ED" w:rsidTr="004C7A91">
        <w:trPr>
          <w:cantSplit/>
        </w:trPr>
        <w:tc>
          <w:tcPr>
            <w:tcW w:w="2790" w:type="dxa"/>
          </w:tcPr>
          <w:p w:rsidR="00EB7ABF" w:rsidRPr="00A203ED" w:rsidRDefault="00EB7ABF" w:rsidP="004C7A91">
            <w:pPr>
              <w:spacing w:after="0"/>
            </w:pPr>
            <w:r w:rsidRPr="00A203ED">
              <w:t>HASP</w:t>
            </w:r>
          </w:p>
        </w:tc>
        <w:tc>
          <w:tcPr>
            <w:tcW w:w="7110" w:type="dxa"/>
          </w:tcPr>
          <w:p w:rsidR="00EB7ABF" w:rsidRPr="00A203ED" w:rsidRDefault="00EB7ABF" w:rsidP="004C7A91">
            <w:pPr>
              <w:spacing w:after="0"/>
            </w:pPr>
            <w:r w:rsidRPr="00A203ED">
              <w:t>Health and Safety Plan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HWMP</w:t>
            </w:r>
          </w:p>
        </w:tc>
        <w:tc>
          <w:tcPr>
            <w:tcW w:w="7110" w:type="dxa"/>
            <w:shd w:val="clear" w:color="auto" w:fill="auto"/>
          </w:tcPr>
          <w:p w:rsidR="00EB7ABF" w:rsidRPr="00A203ED" w:rsidRDefault="00EB7ABF" w:rsidP="004C7A91">
            <w:pPr>
              <w:spacing w:after="0"/>
            </w:pPr>
            <w:r w:rsidRPr="00A203ED">
              <w:t>Hazardous Waste Management Plan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IA</w:t>
            </w:r>
          </w:p>
        </w:tc>
        <w:tc>
          <w:tcPr>
            <w:tcW w:w="7110" w:type="dxa"/>
            <w:shd w:val="clear" w:color="auto" w:fill="auto"/>
          </w:tcPr>
          <w:p w:rsidR="00EB7ABF" w:rsidRPr="00A203ED" w:rsidRDefault="00EB7ABF" w:rsidP="004C7A91">
            <w:pPr>
              <w:spacing w:after="0"/>
            </w:pPr>
            <w:r w:rsidRPr="00A203ED">
              <w:t>Independent Assurance</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IAR</w:t>
            </w:r>
          </w:p>
        </w:tc>
        <w:tc>
          <w:tcPr>
            <w:tcW w:w="7110" w:type="dxa"/>
            <w:shd w:val="clear" w:color="auto" w:fill="auto"/>
          </w:tcPr>
          <w:p w:rsidR="00EB7ABF" w:rsidRPr="00A203ED" w:rsidRDefault="00EB7ABF" w:rsidP="004C7A91">
            <w:pPr>
              <w:spacing w:after="0"/>
            </w:pPr>
            <w:r w:rsidRPr="00A203ED">
              <w:t>Interstate Access Request</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ICE</w:t>
            </w:r>
          </w:p>
        </w:tc>
        <w:tc>
          <w:tcPr>
            <w:tcW w:w="7110" w:type="dxa"/>
            <w:shd w:val="clear" w:color="auto" w:fill="auto"/>
          </w:tcPr>
          <w:p w:rsidR="00EB7ABF" w:rsidRPr="00A203ED" w:rsidRDefault="00EB7ABF" w:rsidP="004C7A91">
            <w:pPr>
              <w:spacing w:after="0"/>
            </w:pPr>
            <w:r w:rsidRPr="00A203ED">
              <w:t>Independent Cost Estimator</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ICQC</w:t>
            </w:r>
          </w:p>
        </w:tc>
        <w:tc>
          <w:tcPr>
            <w:tcW w:w="7110" w:type="dxa"/>
            <w:shd w:val="clear" w:color="auto" w:fill="auto"/>
          </w:tcPr>
          <w:p w:rsidR="00EB7ABF" w:rsidRPr="00A203ED" w:rsidRDefault="00EB7ABF" w:rsidP="004C7A91">
            <w:pPr>
              <w:spacing w:after="0"/>
            </w:pPr>
            <w:r w:rsidRPr="00A203ED">
              <w:t>Independent Construction Quality Control</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IDQC</w:t>
            </w:r>
          </w:p>
        </w:tc>
        <w:tc>
          <w:tcPr>
            <w:tcW w:w="7110" w:type="dxa"/>
            <w:shd w:val="clear" w:color="auto" w:fill="auto"/>
          </w:tcPr>
          <w:p w:rsidR="00EB7ABF" w:rsidRPr="00A203ED" w:rsidRDefault="00EB7ABF" w:rsidP="004C7A91">
            <w:pPr>
              <w:spacing w:after="0"/>
            </w:pPr>
            <w:r w:rsidRPr="00A203ED">
              <w:t>Independent Design Quality Control</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IFB</w:t>
            </w:r>
          </w:p>
        </w:tc>
        <w:tc>
          <w:tcPr>
            <w:tcW w:w="7110" w:type="dxa"/>
            <w:shd w:val="clear" w:color="auto" w:fill="auto"/>
          </w:tcPr>
          <w:p w:rsidR="00EB7ABF" w:rsidRPr="00A203ED" w:rsidRDefault="00EB7ABF" w:rsidP="004C7A91">
            <w:pPr>
              <w:spacing w:after="0"/>
            </w:pPr>
            <w:r w:rsidRPr="00A203ED">
              <w:t>Invitation for Bid</w:t>
            </w:r>
          </w:p>
        </w:tc>
      </w:tr>
      <w:tr w:rsidR="00EB7ABF" w:rsidRPr="00A203ED" w:rsidTr="004C7A91">
        <w:trPr>
          <w:cantSplit/>
        </w:trPr>
        <w:tc>
          <w:tcPr>
            <w:tcW w:w="2790" w:type="dxa"/>
          </w:tcPr>
          <w:p w:rsidR="00EB7ABF" w:rsidRPr="00A203ED" w:rsidRDefault="00EB7ABF" w:rsidP="004C7A91">
            <w:pPr>
              <w:spacing w:after="0"/>
            </w:pPr>
            <w:r w:rsidRPr="00A203ED">
              <w:t>IGA</w:t>
            </w:r>
          </w:p>
        </w:tc>
        <w:tc>
          <w:tcPr>
            <w:tcW w:w="7110" w:type="dxa"/>
          </w:tcPr>
          <w:p w:rsidR="00EB7ABF" w:rsidRPr="00A203ED" w:rsidRDefault="00EB7ABF" w:rsidP="004C7A91">
            <w:pPr>
              <w:spacing w:after="0"/>
            </w:pPr>
            <w:r w:rsidRPr="00A203ED">
              <w:t>Intergovernmental Agreement</w:t>
            </w:r>
          </w:p>
        </w:tc>
      </w:tr>
      <w:tr w:rsidR="00EB7ABF" w:rsidRPr="00A203ED" w:rsidTr="004C7A91">
        <w:trPr>
          <w:cantSplit/>
        </w:trPr>
        <w:tc>
          <w:tcPr>
            <w:tcW w:w="2790" w:type="dxa"/>
          </w:tcPr>
          <w:p w:rsidR="00EB7ABF" w:rsidRPr="00A203ED" w:rsidRDefault="00EB7ABF" w:rsidP="004C7A91">
            <w:pPr>
              <w:spacing w:after="0"/>
            </w:pPr>
            <w:r w:rsidRPr="00A203ED">
              <w:t>IMP</w:t>
            </w:r>
          </w:p>
        </w:tc>
        <w:tc>
          <w:tcPr>
            <w:tcW w:w="7110" w:type="dxa"/>
          </w:tcPr>
          <w:p w:rsidR="00EB7ABF" w:rsidRPr="00A203ED" w:rsidRDefault="00EB7ABF" w:rsidP="004C7A91">
            <w:pPr>
              <w:spacing w:after="0"/>
            </w:pPr>
            <w:r w:rsidRPr="00A203ED">
              <w:t>Incident Management Plan</w:t>
            </w:r>
          </w:p>
        </w:tc>
      </w:tr>
      <w:tr w:rsidR="00EB7ABF" w:rsidRPr="00A203ED" w:rsidTr="004C7A91">
        <w:trPr>
          <w:cantSplit/>
        </w:trPr>
        <w:tc>
          <w:tcPr>
            <w:tcW w:w="2790" w:type="dxa"/>
          </w:tcPr>
          <w:p w:rsidR="00EB7ABF" w:rsidRPr="00A203ED" w:rsidRDefault="00EB7ABF" w:rsidP="004C7A91">
            <w:pPr>
              <w:spacing w:after="0"/>
            </w:pPr>
            <w:r w:rsidRPr="00A203ED">
              <w:t>ISA</w:t>
            </w:r>
          </w:p>
        </w:tc>
        <w:tc>
          <w:tcPr>
            <w:tcW w:w="7110" w:type="dxa"/>
          </w:tcPr>
          <w:p w:rsidR="00EB7ABF" w:rsidRPr="00A203ED" w:rsidRDefault="00EB7ABF" w:rsidP="004C7A91">
            <w:pPr>
              <w:spacing w:after="0"/>
            </w:pPr>
            <w:r w:rsidRPr="00A203ED">
              <w:t>Initial Site Assessment</w:t>
            </w:r>
          </w:p>
        </w:tc>
      </w:tr>
      <w:tr w:rsidR="00EB7ABF" w:rsidRPr="00A203ED" w:rsidTr="004C7A91">
        <w:trPr>
          <w:cantSplit/>
        </w:trPr>
        <w:tc>
          <w:tcPr>
            <w:tcW w:w="2790" w:type="dxa"/>
          </w:tcPr>
          <w:p w:rsidR="00EB7ABF" w:rsidRPr="00A203ED" w:rsidRDefault="00EB7ABF" w:rsidP="004C7A91">
            <w:pPr>
              <w:spacing w:after="0"/>
            </w:pPr>
            <w:r w:rsidRPr="00A203ED">
              <w:t>ITP</w:t>
            </w:r>
          </w:p>
        </w:tc>
        <w:tc>
          <w:tcPr>
            <w:tcW w:w="7110" w:type="dxa"/>
          </w:tcPr>
          <w:p w:rsidR="00EB7ABF" w:rsidRPr="00A203ED" w:rsidRDefault="00EB7ABF" w:rsidP="004C7A91">
            <w:pPr>
              <w:spacing w:after="0"/>
            </w:pPr>
            <w:r w:rsidRPr="00A203ED">
              <w:t>Instructions to Proposers</w:t>
            </w:r>
          </w:p>
        </w:tc>
      </w:tr>
      <w:tr w:rsidR="00EB7ABF" w:rsidRPr="00A203ED" w:rsidTr="004C7A91">
        <w:trPr>
          <w:cantSplit/>
        </w:trPr>
        <w:tc>
          <w:tcPr>
            <w:tcW w:w="2790" w:type="dxa"/>
          </w:tcPr>
          <w:p w:rsidR="00EB7ABF" w:rsidRPr="00A203ED" w:rsidRDefault="00EB7ABF" w:rsidP="004C7A91">
            <w:pPr>
              <w:spacing w:after="0"/>
            </w:pPr>
            <w:r w:rsidRPr="00A203ED">
              <w:t>ITS</w:t>
            </w:r>
          </w:p>
        </w:tc>
        <w:tc>
          <w:tcPr>
            <w:tcW w:w="7110" w:type="dxa"/>
          </w:tcPr>
          <w:p w:rsidR="00EB7ABF" w:rsidRPr="00A203ED" w:rsidRDefault="00EB7ABF" w:rsidP="004C7A91">
            <w:pPr>
              <w:spacing w:after="0"/>
            </w:pPr>
            <w:r w:rsidRPr="00A203ED">
              <w:t>Intelligent Transportation Systems</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LCCA</w:t>
            </w:r>
          </w:p>
        </w:tc>
        <w:tc>
          <w:tcPr>
            <w:tcW w:w="7110" w:type="dxa"/>
            <w:shd w:val="clear" w:color="auto" w:fill="auto"/>
          </w:tcPr>
          <w:p w:rsidR="00EB7ABF" w:rsidRPr="00A203ED" w:rsidRDefault="00EB7ABF" w:rsidP="004C7A91">
            <w:pPr>
              <w:spacing w:after="0"/>
            </w:pPr>
            <w:r w:rsidRPr="00A203ED">
              <w:t>Life Cycle Cost Analysis</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LOIs</w:t>
            </w:r>
          </w:p>
        </w:tc>
        <w:tc>
          <w:tcPr>
            <w:tcW w:w="7110" w:type="dxa"/>
            <w:shd w:val="clear" w:color="auto" w:fill="auto"/>
          </w:tcPr>
          <w:p w:rsidR="00EB7ABF" w:rsidRPr="00A203ED" w:rsidRDefault="00EB7ABF" w:rsidP="004C7A91">
            <w:pPr>
              <w:spacing w:after="0"/>
            </w:pPr>
            <w:r w:rsidRPr="00A203ED">
              <w:t>Letters of Interest</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LOS</w:t>
            </w:r>
          </w:p>
        </w:tc>
        <w:tc>
          <w:tcPr>
            <w:tcW w:w="7110" w:type="dxa"/>
            <w:shd w:val="clear" w:color="auto" w:fill="auto"/>
          </w:tcPr>
          <w:p w:rsidR="00EB7ABF" w:rsidRPr="00A203ED" w:rsidRDefault="00EB7ABF" w:rsidP="004C7A91">
            <w:pPr>
              <w:spacing w:after="0"/>
            </w:pPr>
            <w:r w:rsidRPr="00A203ED">
              <w:t>Level of Service</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LRT</w:t>
            </w:r>
          </w:p>
        </w:tc>
        <w:tc>
          <w:tcPr>
            <w:tcW w:w="7110" w:type="dxa"/>
            <w:shd w:val="clear" w:color="auto" w:fill="auto"/>
          </w:tcPr>
          <w:p w:rsidR="00EB7ABF" w:rsidRPr="00A203ED" w:rsidRDefault="00EB7ABF" w:rsidP="004C7A91">
            <w:pPr>
              <w:spacing w:after="0"/>
            </w:pPr>
            <w:r w:rsidRPr="00A203ED">
              <w:t>Light Rail Transit</w:t>
            </w:r>
          </w:p>
        </w:tc>
      </w:tr>
      <w:tr w:rsidR="00EB7ABF" w:rsidRPr="00A203ED" w:rsidTr="004C7A91">
        <w:trPr>
          <w:cantSplit/>
        </w:trPr>
        <w:tc>
          <w:tcPr>
            <w:tcW w:w="2790" w:type="dxa"/>
          </w:tcPr>
          <w:p w:rsidR="00EB7ABF" w:rsidRPr="00A203ED" w:rsidRDefault="00EB7ABF" w:rsidP="004C7A91">
            <w:pPr>
              <w:spacing w:after="0"/>
            </w:pPr>
            <w:r w:rsidRPr="00A203ED">
              <w:t>MAP-21</w:t>
            </w:r>
          </w:p>
        </w:tc>
        <w:tc>
          <w:tcPr>
            <w:tcW w:w="7110" w:type="dxa"/>
          </w:tcPr>
          <w:p w:rsidR="00EB7ABF" w:rsidRPr="00A203ED" w:rsidRDefault="00EB7ABF" w:rsidP="004C7A91">
            <w:pPr>
              <w:spacing w:after="0"/>
            </w:pPr>
            <w:r w:rsidRPr="00A203ED">
              <w:t>Moving Ahead for Progress in the 21st Century Act</w:t>
            </w:r>
          </w:p>
        </w:tc>
      </w:tr>
      <w:tr w:rsidR="00EB7ABF" w:rsidRPr="00A203ED" w:rsidTr="004C7A91">
        <w:trPr>
          <w:cantSplit/>
        </w:trPr>
        <w:tc>
          <w:tcPr>
            <w:tcW w:w="2790" w:type="dxa"/>
          </w:tcPr>
          <w:p w:rsidR="00EB7ABF" w:rsidRPr="00A203ED" w:rsidRDefault="00EB7ABF" w:rsidP="004C7A91">
            <w:pPr>
              <w:spacing w:after="0"/>
            </w:pPr>
            <w:r w:rsidRPr="00A203ED">
              <w:t>MHT</w:t>
            </w:r>
          </w:p>
        </w:tc>
        <w:tc>
          <w:tcPr>
            <w:tcW w:w="7110" w:type="dxa"/>
          </w:tcPr>
          <w:p w:rsidR="00EB7ABF" w:rsidRPr="00A203ED" w:rsidRDefault="00EB7ABF" w:rsidP="004C7A91">
            <w:pPr>
              <w:spacing w:after="0"/>
            </w:pPr>
            <w:r w:rsidRPr="00A203ED">
              <w:t>Method for Handling Traffic</w:t>
            </w:r>
          </w:p>
        </w:tc>
      </w:tr>
      <w:tr w:rsidR="00EB7ABF" w:rsidRPr="00A203ED" w:rsidTr="004C7A91">
        <w:trPr>
          <w:cantSplit/>
        </w:trPr>
        <w:tc>
          <w:tcPr>
            <w:tcW w:w="2790" w:type="dxa"/>
          </w:tcPr>
          <w:p w:rsidR="00EB7ABF" w:rsidRPr="00A203ED" w:rsidRDefault="00EB7ABF" w:rsidP="004C7A91">
            <w:pPr>
              <w:spacing w:after="0"/>
            </w:pPr>
            <w:r w:rsidRPr="00A203ED">
              <w:t>MMP</w:t>
            </w:r>
          </w:p>
        </w:tc>
        <w:tc>
          <w:tcPr>
            <w:tcW w:w="7110" w:type="dxa"/>
          </w:tcPr>
          <w:p w:rsidR="00EB7ABF" w:rsidRPr="00A203ED" w:rsidRDefault="00EB7ABF" w:rsidP="004C7A91">
            <w:pPr>
              <w:spacing w:after="0"/>
            </w:pPr>
            <w:r w:rsidRPr="00A203ED">
              <w:t>Materials Management Plan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MOT</w:t>
            </w:r>
          </w:p>
        </w:tc>
        <w:tc>
          <w:tcPr>
            <w:tcW w:w="7110" w:type="dxa"/>
            <w:shd w:val="clear" w:color="auto" w:fill="auto"/>
          </w:tcPr>
          <w:p w:rsidR="00EB7ABF" w:rsidRPr="00A203ED" w:rsidRDefault="00EB7ABF" w:rsidP="004C7A91">
            <w:pPr>
              <w:spacing w:after="0"/>
            </w:pPr>
            <w:r w:rsidRPr="00A203ED">
              <w:t>Maintenance of Traffic</w:t>
            </w:r>
          </w:p>
        </w:tc>
      </w:tr>
      <w:tr w:rsidR="00EB7ABF" w:rsidRPr="00A203ED" w:rsidTr="004C7A91">
        <w:trPr>
          <w:cantSplit/>
        </w:trPr>
        <w:tc>
          <w:tcPr>
            <w:tcW w:w="2790" w:type="dxa"/>
          </w:tcPr>
          <w:p w:rsidR="00EB7ABF" w:rsidRPr="00A203ED" w:rsidRDefault="00EB7ABF" w:rsidP="004C7A91">
            <w:pPr>
              <w:spacing w:after="0"/>
            </w:pPr>
            <w:r w:rsidRPr="00A203ED">
              <w:t>MOU</w:t>
            </w:r>
          </w:p>
        </w:tc>
        <w:tc>
          <w:tcPr>
            <w:tcW w:w="7110" w:type="dxa"/>
          </w:tcPr>
          <w:p w:rsidR="00EB7ABF" w:rsidRPr="00A203ED" w:rsidRDefault="00EB7ABF" w:rsidP="004C7A91">
            <w:pPr>
              <w:spacing w:after="0"/>
            </w:pPr>
            <w:r w:rsidRPr="00A203ED">
              <w:t>Memorandum of Understanding</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MS4</w:t>
            </w:r>
          </w:p>
        </w:tc>
        <w:tc>
          <w:tcPr>
            <w:tcW w:w="7110" w:type="dxa"/>
            <w:shd w:val="clear" w:color="auto" w:fill="auto"/>
          </w:tcPr>
          <w:p w:rsidR="00EB7ABF" w:rsidRPr="00A203ED" w:rsidRDefault="00EB7ABF" w:rsidP="004C7A91">
            <w:pPr>
              <w:spacing w:after="0"/>
            </w:pPr>
            <w:r w:rsidRPr="00A203ED">
              <w:t>Municipal Separate Storm Sewer System</w:t>
            </w:r>
          </w:p>
        </w:tc>
      </w:tr>
      <w:tr w:rsidR="00EB7ABF" w:rsidRPr="00A203ED" w:rsidTr="004C7A91">
        <w:trPr>
          <w:cantSplit/>
        </w:trPr>
        <w:tc>
          <w:tcPr>
            <w:tcW w:w="2790" w:type="dxa"/>
          </w:tcPr>
          <w:p w:rsidR="00EB7ABF" w:rsidRPr="00A203ED" w:rsidRDefault="00EB7ABF" w:rsidP="004C7A91">
            <w:pPr>
              <w:spacing w:after="0"/>
            </w:pPr>
            <w:r w:rsidRPr="00A203ED">
              <w:t>MTIP</w:t>
            </w:r>
          </w:p>
        </w:tc>
        <w:tc>
          <w:tcPr>
            <w:tcW w:w="7110" w:type="dxa"/>
          </w:tcPr>
          <w:p w:rsidR="00EB7ABF" w:rsidRPr="00A203ED" w:rsidRDefault="00EB7ABF" w:rsidP="004C7A91">
            <w:pPr>
              <w:spacing w:after="0"/>
            </w:pPr>
            <w:r w:rsidRPr="00A203ED">
              <w:t>Materials Testing and Inspection Plan</w:t>
            </w:r>
          </w:p>
        </w:tc>
      </w:tr>
      <w:tr w:rsidR="00EB7ABF" w:rsidRPr="00A203ED" w:rsidTr="004C7A91">
        <w:trPr>
          <w:cantSplit/>
        </w:trPr>
        <w:tc>
          <w:tcPr>
            <w:tcW w:w="2790" w:type="dxa"/>
          </w:tcPr>
          <w:p w:rsidR="00EB7ABF" w:rsidRPr="00A203ED" w:rsidRDefault="00EB7ABF" w:rsidP="004C7A91">
            <w:pPr>
              <w:spacing w:after="0"/>
            </w:pPr>
            <w:r w:rsidRPr="00A203ED">
              <w:t>MUTCD</w:t>
            </w:r>
          </w:p>
        </w:tc>
        <w:tc>
          <w:tcPr>
            <w:tcW w:w="7110" w:type="dxa"/>
          </w:tcPr>
          <w:p w:rsidR="00EB7ABF" w:rsidRPr="00A203ED" w:rsidRDefault="00EB7ABF" w:rsidP="004C7A91">
            <w:pPr>
              <w:spacing w:after="0"/>
              <w:rPr>
                <w:i/>
              </w:rPr>
            </w:pPr>
            <w:r w:rsidRPr="00A203ED">
              <w:rPr>
                <w:i/>
              </w:rPr>
              <w:t>Manual on Uniform Traffic Control Devices</w:t>
            </w:r>
          </w:p>
        </w:tc>
      </w:tr>
      <w:tr w:rsidR="00EB7ABF" w:rsidRPr="00A203ED" w:rsidTr="004C7A91">
        <w:trPr>
          <w:cantSplit/>
        </w:trPr>
        <w:tc>
          <w:tcPr>
            <w:tcW w:w="2790" w:type="dxa"/>
            <w:shd w:val="clear" w:color="auto" w:fill="auto"/>
          </w:tcPr>
          <w:p w:rsidR="00EB7ABF" w:rsidRPr="00A203ED" w:rsidRDefault="00EB7ABF" w:rsidP="004C7A91">
            <w:pPr>
              <w:spacing w:after="0"/>
              <w:rPr>
                <w:lang w:val="fr-FR"/>
              </w:rPr>
            </w:pPr>
            <w:r w:rsidRPr="00A203ED">
              <w:t>MVRD</w:t>
            </w:r>
          </w:p>
        </w:tc>
        <w:tc>
          <w:tcPr>
            <w:tcW w:w="7110" w:type="dxa"/>
            <w:shd w:val="clear" w:color="auto" w:fill="auto"/>
          </w:tcPr>
          <w:p w:rsidR="00EB7ABF" w:rsidRPr="00A203ED" w:rsidRDefault="00EB7ABF" w:rsidP="004C7A91">
            <w:pPr>
              <w:spacing w:after="0"/>
              <w:rPr>
                <w:lang w:val="fr-FR"/>
              </w:rPr>
            </w:pPr>
            <w:r w:rsidRPr="00A203ED">
              <w:t>Microwave Vehicle Radar Detector</w:t>
            </w:r>
          </w:p>
        </w:tc>
      </w:tr>
      <w:tr w:rsidR="00EB7ABF" w:rsidRPr="00A203ED" w:rsidTr="004C7A91">
        <w:trPr>
          <w:cantSplit/>
        </w:trPr>
        <w:tc>
          <w:tcPr>
            <w:tcW w:w="2790" w:type="dxa"/>
            <w:shd w:val="clear" w:color="auto" w:fill="auto"/>
          </w:tcPr>
          <w:p w:rsidR="00EB7ABF" w:rsidRPr="00A203ED" w:rsidRDefault="00EB7ABF" w:rsidP="004C7A91">
            <w:pPr>
              <w:spacing w:after="0"/>
              <w:rPr>
                <w:lang w:val="fr-FR"/>
              </w:rPr>
            </w:pPr>
            <w:r>
              <w:rPr>
                <w:lang w:val="fr-FR"/>
              </w:rPr>
              <w:t>NC</w:t>
            </w:r>
          </w:p>
        </w:tc>
        <w:tc>
          <w:tcPr>
            <w:tcW w:w="7110" w:type="dxa"/>
            <w:shd w:val="clear" w:color="auto" w:fill="auto"/>
          </w:tcPr>
          <w:p w:rsidR="00EB7ABF" w:rsidRPr="00A203ED" w:rsidRDefault="00EB7ABF" w:rsidP="004C7A91">
            <w:pPr>
              <w:spacing w:after="0"/>
              <w:rPr>
                <w:lang w:val="fr-FR"/>
              </w:rPr>
            </w:pPr>
            <w:r>
              <w:rPr>
                <w:lang w:val="fr-FR"/>
              </w:rPr>
              <w:t>Nonconformance</w:t>
            </w:r>
          </w:p>
        </w:tc>
      </w:tr>
      <w:tr w:rsidR="00EB7ABF" w:rsidRPr="00A203ED" w:rsidTr="004C7A91">
        <w:trPr>
          <w:cantSplit/>
        </w:trPr>
        <w:tc>
          <w:tcPr>
            <w:tcW w:w="2790" w:type="dxa"/>
            <w:shd w:val="clear" w:color="auto" w:fill="auto"/>
          </w:tcPr>
          <w:p w:rsidR="00EB7ABF" w:rsidRPr="00A203ED" w:rsidRDefault="00EB7ABF" w:rsidP="004C7A91">
            <w:pPr>
              <w:spacing w:after="0"/>
              <w:rPr>
                <w:lang w:val="fr-FR"/>
              </w:rPr>
            </w:pPr>
            <w:r>
              <w:rPr>
                <w:lang w:val="fr-FR"/>
              </w:rPr>
              <w:t>NC-1, NC-2, NC-3</w:t>
            </w:r>
          </w:p>
        </w:tc>
        <w:tc>
          <w:tcPr>
            <w:tcW w:w="7110" w:type="dxa"/>
            <w:shd w:val="clear" w:color="auto" w:fill="auto"/>
          </w:tcPr>
          <w:p w:rsidR="00EB7ABF" w:rsidRPr="00A203ED" w:rsidRDefault="00EB7ABF" w:rsidP="004C7A91">
            <w:pPr>
              <w:spacing w:after="0"/>
              <w:rPr>
                <w:lang w:val="fr-FR"/>
              </w:rPr>
            </w:pPr>
            <w:r>
              <w:rPr>
                <w:lang w:val="fr-FR"/>
              </w:rPr>
              <w:t>Nonconformance Level 1</w:t>
            </w:r>
            <w:r>
              <w:rPr>
                <w:lang w:val="fr-FR"/>
              </w:rPr>
              <w:softHyphen/>
              <w:t>, Nonconformance Level 2, Nonconformance Level 3</w:t>
            </w:r>
          </w:p>
        </w:tc>
      </w:tr>
      <w:tr w:rsidR="00EB7ABF" w:rsidRPr="00A203ED" w:rsidTr="004C7A91">
        <w:trPr>
          <w:cantSplit/>
        </w:trPr>
        <w:tc>
          <w:tcPr>
            <w:tcW w:w="2790" w:type="dxa"/>
            <w:shd w:val="clear" w:color="auto" w:fill="auto"/>
          </w:tcPr>
          <w:p w:rsidR="00EB7ABF" w:rsidRPr="00A203ED" w:rsidRDefault="00EB7ABF" w:rsidP="004C7A91">
            <w:pPr>
              <w:spacing w:after="0"/>
              <w:rPr>
                <w:lang w:val="fr-FR"/>
              </w:rPr>
            </w:pPr>
            <w:r w:rsidRPr="00A203ED">
              <w:rPr>
                <w:lang w:val="fr-FR"/>
              </w:rPr>
              <w:t>NCHRP</w:t>
            </w:r>
          </w:p>
        </w:tc>
        <w:tc>
          <w:tcPr>
            <w:tcW w:w="7110" w:type="dxa"/>
            <w:shd w:val="clear" w:color="auto" w:fill="auto"/>
          </w:tcPr>
          <w:p w:rsidR="00EB7ABF" w:rsidRPr="00A203ED" w:rsidRDefault="00EB7ABF" w:rsidP="004C7A91">
            <w:pPr>
              <w:spacing w:after="0"/>
              <w:rPr>
                <w:lang w:val="fr-FR"/>
              </w:rPr>
            </w:pPr>
            <w:r w:rsidRPr="00A203ED">
              <w:rPr>
                <w:lang w:val="fr-FR"/>
              </w:rPr>
              <w:t>National Cooperative Highway Research Program</w:t>
            </w:r>
          </w:p>
        </w:tc>
      </w:tr>
      <w:tr w:rsidR="00EB7ABF" w:rsidRPr="00A203ED" w:rsidTr="004C7A91">
        <w:trPr>
          <w:cantSplit/>
        </w:trPr>
        <w:tc>
          <w:tcPr>
            <w:tcW w:w="2790" w:type="dxa"/>
          </w:tcPr>
          <w:p w:rsidR="00EB7ABF" w:rsidRPr="00A203ED" w:rsidRDefault="00EB7ABF" w:rsidP="004C7A91">
            <w:pPr>
              <w:spacing w:after="0"/>
              <w:rPr>
                <w:lang w:val="fr-FR"/>
              </w:rPr>
            </w:pPr>
            <w:r w:rsidRPr="00A203ED">
              <w:rPr>
                <w:lang w:val="fr-FR"/>
              </w:rPr>
              <w:t>NCR</w:t>
            </w:r>
          </w:p>
        </w:tc>
        <w:tc>
          <w:tcPr>
            <w:tcW w:w="7110" w:type="dxa"/>
          </w:tcPr>
          <w:p w:rsidR="00EB7ABF" w:rsidRPr="00A203ED" w:rsidRDefault="00EB7ABF" w:rsidP="004C7A91">
            <w:pPr>
              <w:spacing w:after="0"/>
              <w:rPr>
                <w:lang w:val="fr-FR"/>
              </w:rPr>
            </w:pPr>
            <w:r w:rsidRPr="00A203ED">
              <w:rPr>
                <w:lang w:val="fr-FR"/>
              </w:rPr>
              <w:t>Nonconformance Report</w:t>
            </w:r>
          </w:p>
        </w:tc>
      </w:tr>
      <w:tr w:rsidR="00EB7ABF" w:rsidRPr="00A203ED" w:rsidTr="004C7A91">
        <w:trPr>
          <w:cantSplit/>
        </w:trPr>
        <w:tc>
          <w:tcPr>
            <w:tcW w:w="2790" w:type="dxa"/>
          </w:tcPr>
          <w:p w:rsidR="00EB7ABF" w:rsidRPr="00A203ED" w:rsidRDefault="00EB7ABF" w:rsidP="004C7A91">
            <w:pPr>
              <w:spacing w:after="0"/>
            </w:pPr>
            <w:r w:rsidRPr="00A203ED">
              <w:t>NDC</w:t>
            </w:r>
          </w:p>
        </w:tc>
        <w:tc>
          <w:tcPr>
            <w:tcW w:w="7110" w:type="dxa"/>
          </w:tcPr>
          <w:p w:rsidR="00EB7ABF" w:rsidRPr="00A203ED" w:rsidRDefault="00EB7ABF" w:rsidP="004C7A91">
            <w:pPr>
              <w:spacing w:after="0"/>
            </w:pPr>
            <w:r w:rsidRPr="00A203ED">
              <w:t>Notice of Design Change</w:t>
            </w:r>
          </w:p>
        </w:tc>
      </w:tr>
      <w:tr w:rsidR="00EB7ABF" w:rsidRPr="00A203ED" w:rsidTr="004C7A91">
        <w:trPr>
          <w:cantSplit/>
        </w:trPr>
        <w:tc>
          <w:tcPr>
            <w:tcW w:w="2790" w:type="dxa"/>
          </w:tcPr>
          <w:p w:rsidR="00EB7ABF" w:rsidRPr="00A203ED" w:rsidRDefault="00EB7ABF" w:rsidP="004C7A91">
            <w:pPr>
              <w:spacing w:after="0"/>
            </w:pPr>
            <w:r w:rsidRPr="00A203ED">
              <w:t>NEPA</w:t>
            </w:r>
          </w:p>
        </w:tc>
        <w:tc>
          <w:tcPr>
            <w:tcW w:w="7110" w:type="dxa"/>
          </w:tcPr>
          <w:p w:rsidR="00EB7ABF" w:rsidRPr="00A203ED" w:rsidRDefault="00EB7ABF" w:rsidP="004C7A91">
            <w:pPr>
              <w:spacing w:after="0"/>
            </w:pPr>
            <w:r w:rsidRPr="00A203ED">
              <w:t>National Environmental Policy Act</w:t>
            </w:r>
          </w:p>
        </w:tc>
      </w:tr>
      <w:tr w:rsidR="00EB7ABF" w:rsidRPr="00A203ED" w:rsidTr="004C7A91">
        <w:trPr>
          <w:cantSplit/>
        </w:trPr>
        <w:tc>
          <w:tcPr>
            <w:tcW w:w="2790" w:type="dxa"/>
          </w:tcPr>
          <w:p w:rsidR="00EB7ABF" w:rsidRPr="00A203ED" w:rsidRDefault="00EB7ABF" w:rsidP="004C7A91">
            <w:pPr>
              <w:spacing w:after="0"/>
            </w:pPr>
            <w:r w:rsidRPr="00A203ED">
              <w:t>NICET</w:t>
            </w:r>
          </w:p>
        </w:tc>
        <w:tc>
          <w:tcPr>
            <w:tcW w:w="7110" w:type="dxa"/>
          </w:tcPr>
          <w:p w:rsidR="00EB7ABF" w:rsidRPr="00A203ED" w:rsidRDefault="00EB7ABF" w:rsidP="004C7A91">
            <w:pPr>
              <w:spacing w:after="0"/>
            </w:pPr>
            <w:r w:rsidRPr="00A203ED">
              <w:t>National Institute for Certification in Engineering Technologies</w:t>
            </w:r>
          </w:p>
        </w:tc>
      </w:tr>
      <w:tr w:rsidR="00EB7ABF" w:rsidRPr="00A203ED" w:rsidTr="004C7A91">
        <w:trPr>
          <w:cantSplit/>
        </w:trPr>
        <w:tc>
          <w:tcPr>
            <w:tcW w:w="2790" w:type="dxa"/>
          </w:tcPr>
          <w:p w:rsidR="00EB7ABF" w:rsidRPr="00A203ED" w:rsidRDefault="00EB7ABF" w:rsidP="004C7A91">
            <w:pPr>
              <w:spacing w:after="0"/>
              <w:rPr>
                <w:lang w:val="fr-FR"/>
              </w:rPr>
            </w:pPr>
            <w:r w:rsidRPr="00A203ED">
              <w:rPr>
                <w:lang w:val="fr-FR"/>
              </w:rPr>
              <w:t>NPDES</w:t>
            </w:r>
          </w:p>
        </w:tc>
        <w:tc>
          <w:tcPr>
            <w:tcW w:w="7110" w:type="dxa"/>
          </w:tcPr>
          <w:p w:rsidR="00EB7ABF" w:rsidRPr="00A203ED" w:rsidRDefault="00EB7ABF" w:rsidP="004C7A91">
            <w:pPr>
              <w:spacing w:after="0"/>
              <w:rPr>
                <w:lang w:val="fr-FR"/>
              </w:rPr>
            </w:pPr>
            <w:r w:rsidRPr="00A203ED">
              <w:rPr>
                <w:lang w:val="fr-FR"/>
              </w:rPr>
              <w:t>National Pollutant Discharge Elimination System</w:t>
            </w:r>
          </w:p>
        </w:tc>
      </w:tr>
      <w:tr w:rsidR="00EB7ABF" w:rsidRPr="00A203ED" w:rsidTr="004C7A91">
        <w:trPr>
          <w:cantSplit/>
        </w:trPr>
        <w:tc>
          <w:tcPr>
            <w:tcW w:w="2790" w:type="dxa"/>
          </w:tcPr>
          <w:p w:rsidR="00EB7ABF" w:rsidRPr="00A203ED" w:rsidRDefault="00EB7ABF" w:rsidP="004C7A91">
            <w:pPr>
              <w:spacing w:after="0"/>
            </w:pPr>
            <w:r w:rsidRPr="00A203ED">
              <w:t>NTP</w:t>
            </w:r>
          </w:p>
        </w:tc>
        <w:tc>
          <w:tcPr>
            <w:tcW w:w="7110" w:type="dxa"/>
          </w:tcPr>
          <w:p w:rsidR="00EB7ABF" w:rsidRPr="00A203ED" w:rsidRDefault="00EB7ABF" w:rsidP="004C7A91">
            <w:pPr>
              <w:spacing w:after="0"/>
            </w:pPr>
            <w:r w:rsidRPr="00A203ED">
              <w:t>Notice to Proceed</w:t>
            </w:r>
          </w:p>
        </w:tc>
      </w:tr>
      <w:tr w:rsidR="00EB7ABF" w:rsidRPr="00A203ED" w:rsidTr="004C7A91">
        <w:trPr>
          <w:cantSplit/>
        </w:trPr>
        <w:tc>
          <w:tcPr>
            <w:tcW w:w="2790" w:type="dxa"/>
          </w:tcPr>
          <w:p w:rsidR="00EB7ABF" w:rsidRPr="00A203ED" w:rsidRDefault="00EB7ABF" w:rsidP="004C7A91">
            <w:pPr>
              <w:spacing w:after="0"/>
            </w:pPr>
            <w:r w:rsidRPr="00A203ED">
              <w:t>NTP1</w:t>
            </w:r>
          </w:p>
        </w:tc>
        <w:tc>
          <w:tcPr>
            <w:tcW w:w="7110" w:type="dxa"/>
          </w:tcPr>
          <w:p w:rsidR="00EB7ABF" w:rsidRPr="00A203ED" w:rsidRDefault="00EB7ABF" w:rsidP="004C7A91">
            <w:pPr>
              <w:spacing w:after="0"/>
            </w:pPr>
            <w:r w:rsidRPr="00A203ED">
              <w:t>First Notice to Proceed</w:t>
            </w:r>
          </w:p>
        </w:tc>
      </w:tr>
      <w:tr w:rsidR="00EB7ABF" w:rsidRPr="00A203ED" w:rsidTr="004C7A91">
        <w:trPr>
          <w:cantSplit/>
        </w:trPr>
        <w:tc>
          <w:tcPr>
            <w:tcW w:w="2790" w:type="dxa"/>
          </w:tcPr>
          <w:p w:rsidR="00EB7ABF" w:rsidRPr="00A203ED" w:rsidRDefault="00EB7ABF" w:rsidP="004C7A91">
            <w:pPr>
              <w:spacing w:after="0"/>
            </w:pPr>
            <w:r w:rsidRPr="00A203ED">
              <w:t>NTP2</w:t>
            </w:r>
          </w:p>
        </w:tc>
        <w:tc>
          <w:tcPr>
            <w:tcW w:w="7110" w:type="dxa"/>
          </w:tcPr>
          <w:p w:rsidR="00EB7ABF" w:rsidRPr="00A203ED" w:rsidRDefault="00EB7ABF" w:rsidP="004C7A91">
            <w:pPr>
              <w:spacing w:after="0"/>
            </w:pPr>
            <w:r w:rsidRPr="00A203ED">
              <w:t>Second Notice to Proceed</w:t>
            </w:r>
          </w:p>
        </w:tc>
      </w:tr>
      <w:tr w:rsidR="00EB7ABF" w:rsidRPr="00A203ED" w:rsidTr="004C7A91">
        <w:trPr>
          <w:cantSplit/>
        </w:trPr>
        <w:tc>
          <w:tcPr>
            <w:tcW w:w="2790" w:type="dxa"/>
          </w:tcPr>
          <w:p w:rsidR="00EB7ABF" w:rsidRPr="00A203ED" w:rsidRDefault="00EB7ABF" w:rsidP="004C7A91">
            <w:pPr>
              <w:spacing w:after="0"/>
            </w:pPr>
            <w:r w:rsidRPr="00A203ED">
              <w:t>NWN</w:t>
            </w:r>
          </w:p>
        </w:tc>
        <w:tc>
          <w:tcPr>
            <w:tcW w:w="7110" w:type="dxa"/>
          </w:tcPr>
          <w:p w:rsidR="00EB7ABF" w:rsidRPr="00A203ED" w:rsidRDefault="00EB7ABF" w:rsidP="004C7A91">
            <w:pPr>
              <w:spacing w:after="0"/>
            </w:pPr>
            <w:r w:rsidRPr="00A203ED">
              <w:t>Nonconforming Work Notice</w:t>
            </w:r>
          </w:p>
        </w:tc>
      </w:tr>
      <w:tr w:rsidR="00EB7ABF" w:rsidRPr="00A203ED" w:rsidTr="004C7A91">
        <w:trPr>
          <w:cantSplit/>
        </w:trPr>
        <w:tc>
          <w:tcPr>
            <w:tcW w:w="2790" w:type="dxa"/>
          </w:tcPr>
          <w:p w:rsidR="00EB7ABF" w:rsidRPr="00A203ED" w:rsidRDefault="00EB7ABF" w:rsidP="004C7A91">
            <w:pPr>
              <w:spacing w:after="0"/>
            </w:pPr>
            <w:r w:rsidRPr="00A203ED">
              <w:t>OA</w:t>
            </w:r>
          </w:p>
        </w:tc>
        <w:tc>
          <w:tcPr>
            <w:tcW w:w="7110" w:type="dxa"/>
          </w:tcPr>
          <w:p w:rsidR="00EB7ABF" w:rsidRPr="00A203ED" w:rsidRDefault="00EB7ABF" w:rsidP="004C7A91">
            <w:pPr>
              <w:spacing w:after="0"/>
            </w:pPr>
            <w:r w:rsidRPr="00A203ED">
              <w:t>Owner Acceptance</w:t>
            </w:r>
          </w:p>
        </w:tc>
      </w:tr>
      <w:tr w:rsidR="00EB7ABF" w:rsidRPr="00A203ED" w:rsidTr="004C7A91">
        <w:trPr>
          <w:cantSplit/>
        </w:trPr>
        <w:tc>
          <w:tcPr>
            <w:tcW w:w="2790" w:type="dxa"/>
          </w:tcPr>
          <w:p w:rsidR="00EB7ABF" w:rsidRPr="00A203ED" w:rsidRDefault="00EB7ABF" w:rsidP="004C7A91">
            <w:pPr>
              <w:spacing w:after="0"/>
            </w:pPr>
            <w:r w:rsidRPr="00A203ED">
              <w:t>OCIP</w:t>
            </w:r>
          </w:p>
        </w:tc>
        <w:tc>
          <w:tcPr>
            <w:tcW w:w="7110" w:type="dxa"/>
          </w:tcPr>
          <w:p w:rsidR="00EB7ABF" w:rsidRPr="00A203ED" w:rsidRDefault="00EB7ABF" w:rsidP="004C7A91">
            <w:pPr>
              <w:spacing w:after="0"/>
            </w:pPr>
            <w:r w:rsidRPr="00A203ED">
              <w:t xml:space="preserve">Owner Controlled Insurance </w:t>
            </w:r>
            <w:r>
              <w:t>Program</w:t>
            </w:r>
          </w:p>
        </w:tc>
      </w:tr>
      <w:tr w:rsidR="00EB7ABF" w:rsidRPr="00A203ED" w:rsidTr="004C7A91">
        <w:trPr>
          <w:cantSplit/>
        </w:trPr>
        <w:tc>
          <w:tcPr>
            <w:tcW w:w="2790" w:type="dxa"/>
          </w:tcPr>
          <w:p w:rsidR="00EB7ABF" w:rsidRPr="00A203ED" w:rsidRDefault="00EB7ABF" w:rsidP="004C7A91">
            <w:pPr>
              <w:spacing w:after="0"/>
            </w:pPr>
            <w:r w:rsidRPr="00A203ED">
              <w:t>OFMB</w:t>
            </w:r>
          </w:p>
        </w:tc>
        <w:tc>
          <w:tcPr>
            <w:tcW w:w="7110" w:type="dxa"/>
          </w:tcPr>
          <w:p w:rsidR="00EB7ABF" w:rsidRPr="00A203ED" w:rsidRDefault="00EB7ABF" w:rsidP="004C7A91">
            <w:pPr>
              <w:spacing w:after="0"/>
            </w:pPr>
            <w:r w:rsidRPr="00A203ED">
              <w:t>Office of Financial Management and Budget</w:t>
            </w:r>
          </w:p>
        </w:tc>
      </w:tr>
      <w:tr w:rsidR="00EB7ABF" w:rsidRPr="00A203ED" w:rsidTr="004C7A91">
        <w:trPr>
          <w:cantSplit/>
        </w:trPr>
        <w:tc>
          <w:tcPr>
            <w:tcW w:w="2790" w:type="dxa"/>
          </w:tcPr>
          <w:p w:rsidR="00EB7ABF" w:rsidRPr="00A203ED" w:rsidRDefault="00EB7ABF" w:rsidP="004C7A91">
            <w:pPr>
              <w:spacing w:after="0"/>
            </w:pPr>
            <w:r w:rsidRPr="00A203ED">
              <w:t>OSHA</w:t>
            </w:r>
          </w:p>
        </w:tc>
        <w:tc>
          <w:tcPr>
            <w:tcW w:w="7110" w:type="dxa"/>
          </w:tcPr>
          <w:p w:rsidR="00EB7ABF" w:rsidRPr="00A203ED" w:rsidRDefault="00EB7ABF" w:rsidP="004C7A91">
            <w:pPr>
              <w:spacing w:after="0"/>
            </w:pPr>
            <w:r w:rsidRPr="00A203ED">
              <w:t>Occupational Safety &amp; Health Administration</w:t>
            </w:r>
          </w:p>
        </w:tc>
      </w:tr>
      <w:tr w:rsidR="00EB7ABF" w:rsidRPr="00A203ED" w:rsidTr="004C7A91">
        <w:trPr>
          <w:cantSplit/>
        </w:trPr>
        <w:tc>
          <w:tcPr>
            <w:tcW w:w="2790" w:type="dxa"/>
          </w:tcPr>
          <w:p w:rsidR="00EB7ABF" w:rsidRPr="00A203ED" w:rsidRDefault="00EB7ABF" w:rsidP="004C7A91">
            <w:pPr>
              <w:spacing w:after="0"/>
            </w:pPr>
            <w:r w:rsidRPr="00A203ED">
              <w:t>OVT</w:t>
            </w:r>
          </w:p>
        </w:tc>
        <w:tc>
          <w:tcPr>
            <w:tcW w:w="7110" w:type="dxa"/>
          </w:tcPr>
          <w:p w:rsidR="00EB7ABF" w:rsidRPr="00A203ED" w:rsidRDefault="00EB7ABF" w:rsidP="004C7A91">
            <w:pPr>
              <w:spacing w:after="0"/>
            </w:pPr>
            <w:r w:rsidRPr="00A203ED">
              <w:t>Owner Verification Testing</w:t>
            </w:r>
          </w:p>
        </w:tc>
      </w:tr>
      <w:tr w:rsidR="00EB7ABF" w:rsidRPr="00A203ED" w:rsidTr="004C7A91">
        <w:trPr>
          <w:cantSplit/>
        </w:trPr>
        <w:tc>
          <w:tcPr>
            <w:tcW w:w="2790" w:type="dxa"/>
          </w:tcPr>
          <w:p w:rsidR="00EB7ABF" w:rsidRPr="00A203ED" w:rsidRDefault="00EB7ABF" w:rsidP="004C7A91">
            <w:pPr>
              <w:spacing w:after="0"/>
            </w:pPr>
            <w:r w:rsidRPr="00A203ED">
              <w:t>P3</w:t>
            </w:r>
          </w:p>
        </w:tc>
        <w:tc>
          <w:tcPr>
            <w:tcW w:w="7110" w:type="dxa"/>
          </w:tcPr>
          <w:p w:rsidR="00EB7ABF" w:rsidRPr="00A203ED" w:rsidRDefault="00EB7ABF" w:rsidP="004C7A91">
            <w:pPr>
              <w:spacing w:after="0"/>
            </w:pPr>
            <w:r w:rsidRPr="00A203ED">
              <w:t>Public-Private Partnership</w:t>
            </w:r>
          </w:p>
        </w:tc>
      </w:tr>
      <w:tr w:rsidR="00EB7ABF" w:rsidRPr="00A203ED" w:rsidTr="004C7A91">
        <w:trPr>
          <w:cantSplit/>
        </w:trPr>
        <w:tc>
          <w:tcPr>
            <w:tcW w:w="2790" w:type="dxa"/>
          </w:tcPr>
          <w:p w:rsidR="00EB7ABF" w:rsidRPr="00A203ED" w:rsidRDefault="00EB7ABF" w:rsidP="004C7A91">
            <w:pPr>
              <w:spacing w:after="0"/>
            </w:pPr>
            <w:r w:rsidRPr="00A203ED">
              <w:t xml:space="preserve">PCO </w:t>
            </w:r>
          </w:p>
        </w:tc>
        <w:tc>
          <w:tcPr>
            <w:tcW w:w="7110" w:type="dxa"/>
          </w:tcPr>
          <w:p w:rsidR="00EB7ABF" w:rsidRPr="00A203ED" w:rsidRDefault="00EB7ABF" w:rsidP="004C7A91">
            <w:pPr>
              <w:spacing w:after="0"/>
            </w:pPr>
            <w:r w:rsidRPr="00A203ED">
              <w:t>Potential Change Order</w:t>
            </w:r>
          </w:p>
        </w:tc>
      </w:tr>
      <w:tr w:rsidR="00EB7ABF" w:rsidRPr="00A203ED" w:rsidTr="004C7A91">
        <w:trPr>
          <w:cantSplit/>
        </w:trPr>
        <w:tc>
          <w:tcPr>
            <w:tcW w:w="2790" w:type="dxa"/>
          </w:tcPr>
          <w:p w:rsidR="00EB7ABF" w:rsidRPr="00A203ED" w:rsidRDefault="00EB7ABF" w:rsidP="004C7A91">
            <w:pPr>
              <w:spacing w:after="0"/>
            </w:pPr>
            <w:r w:rsidRPr="00A203ED">
              <w:t>PCP</w:t>
            </w:r>
          </w:p>
        </w:tc>
        <w:tc>
          <w:tcPr>
            <w:tcW w:w="7110" w:type="dxa"/>
          </w:tcPr>
          <w:p w:rsidR="00EB7ABF" w:rsidRPr="00A203ED" w:rsidRDefault="00EB7ABF" w:rsidP="004C7A91">
            <w:pPr>
              <w:spacing w:after="0"/>
            </w:pPr>
            <w:r w:rsidRPr="00A203ED">
              <w:t>Product Control Plan</w:t>
            </w:r>
          </w:p>
        </w:tc>
      </w:tr>
      <w:tr w:rsidR="00EB7ABF" w:rsidRPr="00A203ED" w:rsidTr="004C7A91">
        <w:trPr>
          <w:cantSplit/>
        </w:trPr>
        <w:tc>
          <w:tcPr>
            <w:tcW w:w="2790" w:type="dxa"/>
          </w:tcPr>
          <w:p w:rsidR="00EB7ABF" w:rsidRPr="00A203ED" w:rsidRDefault="00EB7ABF" w:rsidP="004C7A91">
            <w:pPr>
              <w:spacing w:after="0"/>
            </w:pPr>
            <w:r w:rsidRPr="00A203ED">
              <w:t>PDSM</w:t>
            </w:r>
          </w:p>
        </w:tc>
        <w:tc>
          <w:tcPr>
            <w:tcW w:w="7110" w:type="dxa"/>
          </w:tcPr>
          <w:p w:rsidR="00EB7ABF" w:rsidRPr="00A203ED" w:rsidRDefault="00EB7ABF" w:rsidP="004C7A91">
            <w:pPr>
              <w:spacing w:after="0"/>
            </w:pPr>
            <w:r w:rsidRPr="00A203ED">
              <w:t>Project Delivery Selection Matrix</w:t>
            </w:r>
          </w:p>
        </w:tc>
      </w:tr>
      <w:tr w:rsidR="00EB7ABF" w:rsidRPr="00A203ED" w:rsidTr="004C7A91">
        <w:trPr>
          <w:cantSplit/>
        </w:trPr>
        <w:tc>
          <w:tcPr>
            <w:tcW w:w="2790" w:type="dxa"/>
          </w:tcPr>
          <w:p w:rsidR="00EB7ABF" w:rsidRPr="00A203ED" w:rsidRDefault="00EB7ABF" w:rsidP="004C7A91">
            <w:pPr>
              <w:spacing w:after="0"/>
            </w:pPr>
            <w:r w:rsidRPr="00A203ED">
              <w:t>PDT</w:t>
            </w:r>
          </w:p>
        </w:tc>
        <w:tc>
          <w:tcPr>
            <w:tcW w:w="7110" w:type="dxa"/>
          </w:tcPr>
          <w:p w:rsidR="00EB7ABF" w:rsidRPr="00A203ED" w:rsidRDefault="00EB7ABF" w:rsidP="004C7A91">
            <w:pPr>
              <w:spacing w:after="0"/>
            </w:pPr>
            <w:r w:rsidRPr="00A203ED">
              <w:t>Project Delivery Team (FHWA)</w:t>
            </w:r>
          </w:p>
        </w:tc>
      </w:tr>
      <w:tr w:rsidR="00EB7ABF" w:rsidRPr="00A203ED" w:rsidTr="004C7A91">
        <w:trPr>
          <w:cantSplit/>
        </w:trPr>
        <w:tc>
          <w:tcPr>
            <w:tcW w:w="2790" w:type="dxa"/>
          </w:tcPr>
          <w:p w:rsidR="00EB7ABF" w:rsidRPr="00A203ED" w:rsidRDefault="00EB7ABF" w:rsidP="004C7A91">
            <w:pPr>
              <w:spacing w:after="0"/>
            </w:pPr>
            <w:r w:rsidRPr="00A203ED">
              <w:t>PE</w:t>
            </w:r>
          </w:p>
        </w:tc>
        <w:tc>
          <w:tcPr>
            <w:tcW w:w="7110" w:type="dxa"/>
          </w:tcPr>
          <w:p w:rsidR="00EB7ABF" w:rsidRPr="00A203ED" w:rsidRDefault="00EB7ABF" w:rsidP="004C7A91">
            <w:pPr>
              <w:spacing w:after="0"/>
            </w:pPr>
            <w:r w:rsidRPr="00A203ED">
              <w:t xml:space="preserve">Professional Engineer, or, in the context of ROW, PE shall mean Permanent Easements </w:t>
            </w:r>
          </w:p>
        </w:tc>
      </w:tr>
      <w:tr w:rsidR="00EB7ABF" w:rsidRPr="00A203ED" w:rsidTr="004C7A91">
        <w:trPr>
          <w:cantSplit/>
        </w:trPr>
        <w:tc>
          <w:tcPr>
            <w:tcW w:w="2790" w:type="dxa"/>
            <w:shd w:val="clear" w:color="auto" w:fill="auto"/>
          </w:tcPr>
          <w:p w:rsidR="00EB7ABF" w:rsidRPr="00A203ED" w:rsidRDefault="00EB7ABF" w:rsidP="004C7A91">
            <w:pPr>
              <w:spacing w:after="0"/>
            </w:pPr>
            <w:r>
              <w:t>PET</w:t>
            </w:r>
          </w:p>
        </w:tc>
        <w:tc>
          <w:tcPr>
            <w:tcW w:w="7110" w:type="dxa"/>
            <w:shd w:val="clear" w:color="auto" w:fill="auto"/>
          </w:tcPr>
          <w:p w:rsidR="00EB7ABF" w:rsidRPr="00A203ED" w:rsidRDefault="00EB7ABF" w:rsidP="004C7A91">
            <w:pPr>
              <w:spacing w:after="0"/>
            </w:pPr>
            <w:r w:rsidRPr="00A203ED">
              <w:t>Price Evaluation Team</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PI</w:t>
            </w:r>
          </w:p>
        </w:tc>
        <w:tc>
          <w:tcPr>
            <w:tcW w:w="7110" w:type="dxa"/>
            <w:shd w:val="clear" w:color="auto" w:fill="auto"/>
          </w:tcPr>
          <w:p w:rsidR="00EB7ABF" w:rsidRPr="00A203ED" w:rsidRDefault="00EB7ABF" w:rsidP="004C7A91">
            <w:pPr>
              <w:spacing w:after="0"/>
            </w:pPr>
            <w:r w:rsidRPr="00A203ED">
              <w:t>Public Involvement or Public Information</w:t>
            </w:r>
          </w:p>
        </w:tc>
      </w:tr>
      <w:tr w:rsidR="00EB7ABF" w:rsidRPr="00A203ED" w:rsidTr="004C7A91">
        <w:trPr>
          <w:cantSplit/>
        </w:trPr>
        <w:tc>
          <w:tcPr>
            <w:tcW w:w="2790" w:type="dxa"/>
          </w:tcPr>
          <w:p w:rsidR="00EB7ABF" w:rsidRPr="00A203ED" w:rsidRDefault="00EB7ABF" w:rsidP="004C7A91">
            <w:pPr>
              <w:spacing w:after="0"/>
            </w:pPr>
            <w:r w:rsidRPr="00A203ED">
              <w:t>PIM</w:t>
            </w:r>
          </w:p>
        </w:tc>
        <w:tc>
          <w:tcPr>
            <w:tcW w:w="7110" w:type="dxa"/>
          </w:tcPr>
          <w:p w:rsidR="00EB7ABF" w:rsidRPr="00A203ED" w:rsidRDefault="00EB7ABF" w:rsidP="004C7A91">
            <w:pPr>
              <w:spacing w:after="0"/>
            </w:pPr>
            <w:r w:rsidRPr="00A203ED">
              <w:t>Public Information Manager</w:t>
            </w:r>
          </w:p>
        </w:tc>
      </w:tr>
      <w:tr w:rsidR="00EB7ABF" w:rsidRPr="00A203ED" w:rsidTr="004C7A91">
        <w:trPr>
          <w:cantSplit/>
        </w:trPr>
        <w:tc>
          <w:tcPr>
            <w:tcW w:w="2790" w:type="dxa"/>
          </w:tcPr>
          <w:p w:rsidR="00EB7ABF" w:rsidRPr="00A203ED" w:rsidRDefault="00EB7ABF" w:rsidP="004C7A91">
            <w:pPr>
              <w:spacing w:after="0"/>
            </w:pPr>
            <w:r w:rsidRPr="00A203ED">
              <w:t>PIP</w:t>
            </w:r>
          </w:p>
        </w:tc>
        <w:tc>
          <w:tcPr>
            <w:tcW w:w="7110" w:type="dxa"/>
          </w:tcPr>
          <w:p w:rsidR="00EB7ABF" w:rsidRPr="00A203ED" w:rsidRDefault="00EB7ABF" w:rsidP="004C7A91">
            <w:pPr>
              <w:spacing w:after="0"/>
            </w:pPr>
            <w:r w:rsidRPr="00A203ED">
              <w:t>Public Information Plan</w:t>
            </w:r>
          </w:p>
        </w:tc>
      </w:tr>
      <w:tr w:rsidR="00EB7ABF" w:rsidRPr="00A203ED" w:rsidTr="004C7A91">
        <w:trPr>
          <w:cantSplit/>
          <w:trHeight w:val="243"/>
        </w:trPr>
        <w:tc>
          <w:tcPr>
            <w:tcW w:w="2790" w:type="dxa"/>
          </w:tcPr>
          <w:p w:rsidR="00EB7ABF" w:rsidRPr="00A203ED" w:rsidRDefault="00EB7ABF" w:rsidP="004C7A91">
            <w:pPr>
              <w:spacing w:after="0"/>
            </w:pPr>
            <w:r w:rsidRPr="00A203ED">
              <w:t>PLS</w:t>
            </w:r>
          </w:p>
        </w:tc>
        <w:tc>
          <w:tcPr>
            <w:tcW w:w="7110" w:type="dxa"/>
          </w:tcPr>
          <w:p w:rsidR="00EB7ABF" w:rsidRPr="00A203ED" w:rsidRDefault="00EB7ABF" w:rsidP="004C7A91">
            <w:pPr>
              <w:spacing w:after="0"/>
            </w:pPr>
            <w:r w:rsidRPr="00A203ED">
              <w:t>Professional Land Surveyor</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rPr>
                <w:bCs/>
              </w:rPr>
              <w:t>PLT</w:t>
            </w:r>
          </w:p>
        </w:tc>
        <w:tc>
          <w:tcPr>
            <w:tcW w:w="7110" w:type="dxa"/>
            <w:shd w:val="clear" w:color="auto" w:fill="auto"/>
          </w:tcPr>
          <w:p w:rsidR="00EB7ABF" w:rsidRPr="00A203ED" w:rsidRDefault="00EB7ABF" w:rsidP="004C7A91">
            <w:pPr>
              <w:spacing w:after="0"/>
            </w:pPr>
            <w:r w:rsidRPr="00A203ED">
              <w:t>Project Leadership Team</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rPr>
                <w:bCs/>
              </w:rPr>
              <w:t>PMP</w:t>
            </w:r>
          </w:p>
        </w:tc>
        <w:tc>
          <w:tcPr>
            <w:tcW w:w="7110" w:type="dxa"/>
            <w:shd w:val="clear" w:color="auto" w:fill="auto"/>
          </w:tcPr>
          <w:p w:rsidR="00EB7ABF" w:rsidRPr="00A203ED" w:rsidRDefault="00EB7ABF" w:rsidP="004C7A91">
            <w:pPr>
              <w:spacing w:after="0"/>
            </w:pPr>
            <w:r w:rsidRPr="00A203ED">
              <w:t>Project Management Plan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rPr>
                <w:bCs/>
              </w:rPr>
              <w:t>PMT</w:t>
            </w:r>
          </w:p>
        </w:tc>
        <w:tc>
          <w:tcPr>
            <w:tcW w:w="7110" w:type="dxa"/>
            <w:shd w:val="clear" w:color="auto" w:fill="auto"/>
          </w:tcPr>
          <w:p w:rsidR="00EB7ABF" w:rsidRPr="00A203ED" w:rsidRDefault="00EB7ABF" w:rsidP="004C7A91">
            <w:pPr>
              <w:spacing w:after="0"/>
            </w:pPr>
            <w:r w:rsidRPr="00A203ED">
              <w:t>Project Management Team</w:t>
            </w:r>
          </w:p>
        </w:tc>
      </w:tr>
      <w:tr w:rsidR="00EB7ABF" w:rsidRPr="00A203ED" w:rsidTr="004C7A91">
        <w:trPr>
          <w:cantSplit/>
        </w:trPr>
        <w:tc>
          <w:tcPr>
            <w:tcW w:w="2790" w:type="dxa"/>
          </w:tcPr>
          <w:p w:rsidR="00EB7ABF" w:rsidRPr="00A203ED" w:rsidRDefault="00EB7ABF" w:rsidP="004C7A91">
            <w:pPr>
              <w:spacing w:after="0"/>
            </w:pPr>
            <w:r w:rsidRPr="00A203ED">
              <w:t>PoDI</w:t>
            </w:r>
          </w:p>
        </w:tc>
        <w:tc>
          <w:tcPr>
            <w:tcW w:w="7110" w:type="dxa"/>
          </w:tcPr>
          <w:p w:rsidR="00EB7ABF" w:rsidRPr="00A203ED" w:rsidRDefault="00EB7ABF" w:rsidP="004C7A91">
            <w:pPr>
              <w:spacing w:after="0"/>
            </w:pPr>
            <w:r w:rsidRPr="00A203ED">
              <w:t>Project of Division Interest</w:t>
            </w:r>
          </w:p>
        </w:tc>
      </w:tr>
      <w:tr w:rsidR="00EB7ABF" w:rsidRPr="00A203ED" w:rsidTr="004C7A91">
        <w:trPr>
          <w:cantSplit/>
        </w:trPr>
        <w:tc>
          <w:tcPr>
            <w:tcW w:w="2790" w:type="dxa"/>
          </w:tcPr>
          <w:p w:rsidR="00EB7ABF" w:rsidRPr="00A203ED" w:rsidRDefault="00EB7ABF" w:rsidP="004C7A91">
            <w:pPr>
              <w:spacing w:after="0"/>
            </w:pPr>
            <w:r>
              <w:t>POTW</w:t>
            </w:r>
          </w:p>
        </w:tc>
        <w:tc>
          <w:tcPr>
            <w:tcW w:w="7110" w:type="dxa"/>
          </w:tcPr>
          <w:p w:rsidR="00EB7ABF" w:rsidRPr="00A203ED" w:rsidRDefault="00EB7ABF" w:rsidP="004C7A91">
            <w:pPr>
              <w:spacing w:after="0"/>
            </w:pPr>
            <w:r w:rsidRPr="00491846">
              <w:t>Publicly Owned Treatment Works</w:t>
            </w:r>
          </w:p>
        </w:tc>
      </w:tr>
      <w:tr w:rsidR="00EB7ABF" w:rsidRPr="00A203ED" w:rsidTr="004C7A91">
        <w:trPr>
          <w:cantSplit/>
        </w:trPr>
        <w:tc>
          <w:tcPr>
            <w:tcW w:w="2790" w:type="dxa"/>
          </w:tcPr>
          <w:p w:rsidR="00EB7ABF" w:rsidRPr="00A203ED" w:rsidRDefault="00EB7ABF" w:rsidP="004C7A91">
            <w:pPr>
              <w:spacing w:after="0"/>
            </w:pPr>
            <w:r w:rsidRPr="00A203ED">
              <w:t>PSQF</w:t>
            </w:r>
          </w:p>
        </w:tc>
        <w:tc>
          <w:tcPr>
            <w:tcW w:w="7110" w:type="dxa"/>
          </w:tcPr>
          <w:p w:rsidR="00EB7ABF" w:rsidRPr="00A203ED" w:rsidRDefault="00EB7ABF" w:rsidP="004C7A91">
            <w:pPr>
              <w:spacing w:after="0"/>
            </w:pPr>
            <w:r w:rsidRPr="00A203ED">
              <w:t>Permanent Stormwater Quality Facility</w:t>
            </w:r>
          </w:p>
        </w:tc>
      </w:tr>
      <w:tr w:rsidR="00EB7ABF" w:rsidRPr="00A203ED" w:rsidTr="004C7A91">
        <w:trPr>
          <w:cantSplit/>
        </w:trPr>
        <w:tc>
          <w:tcPr>
            <w:tcW w:w="2790" w:type="dxa"/>
          </w:tcPr>
          <w:p w:rsidR="00EB7ABF" w:rsidRPr="00A203ED" w:rsidRDefault="00EB7ABF" w:rsidP="004C7A91">
            <w:pPr>
              <w:spacing w:after="0"/>
            </w:pPr>
            <w:r w:rsidRPr="00A203ED">
              <w:t>PSURA</w:t>
            </w:r>
          </w:p>
        </w:tc>
        <w:tc>
          <w:tcPr>
            <w:tcW w:w="7110" w:type="dxa"/>
          </w:tcPr>
          <w:p w:rsidR="00EB7ABF" w:rsidRPr="00A203ED" w:rsidRDefault="00EB7ABF" w:rsidP="004C7A91">
            <w:pPr>
              <w:spacing w:after="0"/>
            </w:pPr>
            <w:r w:rsidRPr="00A203ED">
              <w:t>Project-Specific Utility Relocation Agreement</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PTT</w:t>
            </w:r>
          </w:p>
        </w:tc>
        <w:tc>
          <w:tcPr>
            <w:tcW w:w="7110" w:type="dxa"/>
            <w:shd w:val="clear" w:color="auto" w:fill="auto"/>
          </w:tcPr>
          <w:p w:rsidR="00EB7ABF" w:rsidRPr="00A203ED" w:rsidRDefault="00EB7ABF" w:rsidP="004C7A91">
            <w:pPr>
              <w:spacing w:after="0"/>
            </w:pPr>
            <w:r w:rsidRPr="00A203ED">
              <w:t>Project Technical Team</w:t>
            </w:r>
          </w:p>
        </w:tc>
      </w:tr>
      <w:tr w:rsidR="00EB7ABF" w:rsidRPr="00A203ED" w:rsidTr="004C7A91">
        <w:trPr>
          <w:cantSplit/>
        </w:trPr>
        <w:tc>
          <w:tcPr>
            <w:tcW w:w="2790" w:type="dxa"/>
          </w:tcPr>
          <w:p w:rsidR="00EB7ABF" w:rsidRPr="00A203ED" w:rsidRDefault="00EB7ABF" w:rsidP="004C7A91">
            <w:pPr>
              <w:spacing w:after="0"/>
            </w:pPr>
            <w:r w:rsidRPr="00A203ED">
              <w:t>PUC</w:t>
            </w:r>
          </w:p>
        </w:tc>
        <w:tc>
          <w:tcPr>
            <w:tcW w:w="7110" w:type="dxa"/>
          </w:tcPr>
          <w:p w:rsidR="00EB7ABF" w:rsidRPr="00A203ED" w:rsidRDefault="00EB7ABF" w:rsidP="004C7A91">
            <w:pPr>
              <w:spacing w:after="0"/>
            </w:pPr>
            <w:r w:rsidRPr="00A203ED">
              <w:t>Public Utilities Commission</w:t>
            </w:r>
          </w:p>
        </w:tc>
      </w:tr>
      <w:tr w:rsidR="00EB7ABF" w:rsidRPr="00A203ED" w:rsidTr="004C7A91">
        <w:trPr>
          <w:cantSplit/>
        </w:trPr>
        <w:tc>
          <w:tcPr>
            <w:tcW w:w="2790" w:type="dxa"/>
          </w:tcPr>
          <w:p w:rsidR="00EB7ABF" w:rsidRPr="00A203ED" w:rsidRDefault="00EB7ABF" w:rsidP="004C7A91">
            <w:pPr>
              <w:spacing w:after="0"/>
            </w:pPr>
            <w:r>
              <w:t>PWQ</w:t>
            </w:r>
          </w:p>
        </w:tc>
        <w:tc>
          <w:tcPr>
            <w:tcW w:w="7110" w:type="dxa"/>
          </w:tcPr>
          <w:p w:rsidR="00EB7ABF" w:rsidRPr="00A203ED" w:rsidRDefault="00EB7ABF" w:rsidP="004C7A91">
            <w:pPr>
              <w:spacing w:after="0"/>
            </w:pPr>
            <w:r>
              <w:t>Permanent Water Quality</w:t>
            </w:r>
          </w:p>
        </w:tc>
      </w:tr>
      <w:tr w:rsidR="00EB7ABF" w:rsidRPr="00A203ED" w:rsidTr="004C7A91">
        <w:trPr>
          <w:cantSplit/>
        </w:trPr>
        <w:tc>
          <w:tcPr>
            <w:tcW w:w="2790" w:type="dxa"/>
          </w:tcPr>
          <w:p w:rsidR="00EB7ABF" w:rsidRPr="00A203ED" w:rsidRDefault="00EB7ABF" w:rsidP="004C7A91">
            <w:pPr>
              <w:spacing w:after="0"/>
            </w:pPr>
            <w:r w:rsidRPr="00A203ED">
              <w:t>QA</w:t>
            </w:r>
          </w:p>
        </w:tc>
        <w:tc>
          <w:tcPr>
            <w:tcW w:w="7110" w:type="dxa"/>
          </w:tcPr>
          <w:p w:rsidR="00EB7ABF" w:rsidRPr="00A203ED" w:rsidRDefault="00EB7ABF" w:rsidP="004C7A91">
            <w:pPr>
              <w:spacing w:after="0"/>
            </w:pPr>
            <w:r w:rsidRPr="00A203ED">
              <w:t>Quality Assurance</w:t>
            </w:r>
          </w:p>
        </w:tc>
      </w:tr>
      <w:tr w:rsidR="00EB7ABF" w:rsidRPr="00A203ED" w:rsidTr="004C7A91">
        <w:trPr>
          <w:cantSplit/>
        </w:trPr>
        <w:tc>
          <w:tcPr>
            <w:tcW w:w="2790" w:type="dxa"/>
          </w:tcPr>
          <w:p w:rsidR="00EB7ABF" w:rsidRPr="00A203ED" w:rsidRDefault="00EB7ABF" w:rsidP="004C7A91">
            <w:pPr>
              <w:spacing w:after="0"/>
            </w:pPr>
            <w:r w:rsidRPr="00A203ED">
              <w:t>QAP</w:t>
            </w:r>
          </w:p>
        </w:tc>
        <w:tc>
          <w:tcPr>
            <w:tcW w:w="7110" w:type="dxa"/>
          </w:tcPr>
          <w:p w:rsidR="00EB7ABF" w:rsidRPr="00A203ED" w:rsidRDefault="00EB7ABF" w:rsidP="004C7A91">
            <w:pPr>
              <w:spacing w:after="0"/>
            </w:pPr>
            <w:r w:rsidRPr="00A203ED">
              <w:t>Quality Assurance Plan</w:t>
            </w:r>
          </w:p>
        </w:tc>
      </w:tr>
      <w:tr w:rsidR="00EB7ABF" w:rsidRPr="00A203ED" w:rsidTr="004C7A91">
        <w:trPr>
          <w:cantSplit/>
        </w:trPr>
        <w:tc>
          <w:tcPr>
            <w:tcW w:w="2790" w:type="dxa"/>
          </w:tcPr>
          <w:p w:rsidR="00EB7ABF" w:rsidRPr="00A203ED" w:rsidRDefault="00EB7ABF" w:rsidP="004C7A91">
            <w:pPr>
              <w:spacing w:after="0"/>
            </w:pPr>
            <w:r w:rsidRPr="00A203ED">
              <w:t>QC</w:t>
            </w:r>
          </w:p>
        </w:tc>
        <w:tc>
          <w:tcPr>
            <w:tcW w:w="7110" w:type="dxa"/>
          </w:tcPr>
          <w:p w:rsidR="00EB7ABF" w:rsidRPr="00A203ED" w:rsidRDefault="00EB7ABF" w:rsidP="004C7A91">
            <w:pPr>
              <w:spacing w:after="0"/>
            </w:pPr>
            <w:r w:rsidRPr="00A203ED">
              <w:t>Quality Control</w:t>
            </w:r>
          </w:p>
        </w:tc>
      </w:tr>
      <w:tr w:rsidR="00EB7ABF" w:rsidRPr="00A203ED" w:rsidTr="004C7A91">
        <w:trPr>
          <w:cantSplit/>
        </w:trPr>
        <w:tc>
          <w:tcPr>
            <w:tcW w:w="2790" w:type="dxa"/>
          </w:tcPr>
          <w:p w:rsidR="00EB7ABF" w:rsidRPr="00A203ED" w:rsidRDefault="00EB7ABF" w:rsidP="004C7A91">
            <w:pPr>
              <w:spacing w:after="0"/>
            </w:pPr>
            <w:r w:rsidRPr="00A203ED">
              <w:t>QMP</w:t>
            </w:r>
          </w:p>
        </w:tc>
        <w:tc>
          <w:tcPr>
            <w:tcW w:w="7110" w:type="dxa"/>
          </w:tcPr>
          <w:p w:rsidR="00EB7ABF" w:rsidRPr="00A203ED" w:rsidRDefault="00EB7ABF" w:rsidP="004C7A91">
            <w:pPr>
              <w:spacing w:after="0"/>
            </w:pPr>
            <w:r>
              <w:rPr>
                <w:lang w:val="fr-FR"/>
              </w:rPr>
              <w:t>Quality</w:t>
            </w:r>
            <w:r w:rsidRPr="00A203ED">
              <w:rPr>
                <w:lang w:val="fr-FR"/>
              </w:rPr>
              <w:t xml:space="preserve"> Management Plan</w:t>
            </w:r>
          </w:p>
        </w:tc>
      </w:tr>
      <w:tr w:rsidR="00EB7ABF" w:rsidRPr="00A203ED" w:rsidTr="004C7A91">
        <w:trPr>
          <w:cantSplit/>
        </w:trPr>
        <w:tc>
          <w:tcPr>
            <w:tcW w:w="2790" w:type="dxa"/>
          </w:tcPr>
          <w:p w:rsidR="00EB7ABF" w:rsidRPr="00A203ED" w:rsidRDefault="00EB7ABF" w:rsidP="004C7A91">
            <w:pPr>
              <w:spacing w:after="0"/>
            </w:pPr>
            <w:r w:rsidRPr="00A203ED">
              <w:t>RCO</w:t>
            </w:r>
          </w:p>
        </w:tc>
        <w:tc>
          <w:tcPr>
            <w:tcW w:w="7110" w:type="dxa"/>
          </w:tcPr>
          <w:p w:rsidR="00EB7ABF" w:rsidRPr="00A203ED" w:rsidRDefault="00EB7ABF" w:rsidP="004C7A91">
            <w:pPr>
              <w:spacing w:after="0"/>
            </w:pPr>
            <w:r w:rsidRPr="00A203ED">
              <w:t>Request for Change Order</w:t>
            </w:r>
          </w:p>
        </w:tc>
      </w:tr>
      <w:tr w:rsidR="00EB7ABF" w:rsidRPr="00A203ED" w:rsidTr="004C7A91">
        <w:trPr>
          <w:cantSplit/>
        </w:trPr>
        <w:tc>
          <w:tcPr>
            <w:tcW w:w="2790" w:type="dxa"/>
          </w:tcPr>
          <w:p w:rsidR="00EB7ABF" w:rsidRPr="00A203ED" w:rsidRDefault="00EB7ABF" w:rsidP="004C7A91">
            <w:pPr>
              <w:spacing w:after="0"/>
            </w:pPr>
            <w:r w:rsidRPr="00A203ED">
              <w:t>RCP</w:t>
            </w:r>
          </w:p>
        </w:tc>
        <w:tc>
          <w:tcPr>
            <w:tcW w:w="7110" w:type="dxa"/>
          </w:tcPr>
          <w:p w:rsidR="00EB7ABF" w:rsidRPr="00A203ED" w:rsidRDefault="00EB7ABF" w:rsidP="004C7A91">
            <w:pPr>
              <w:spacing w:after="0"/>
            </w:pPr>
            <w:r w:rsidRPr="00A203ED">
              <w:t>Request for Change Proposal</w:t>
            </w:r>
            <w:r>
              <w:t xml:space="preserve">; </w:t>
            </w:r>
            <w:r w:rsidRPr="00A203ED">
              <w:t>Reinforced Concrete Pipe</w:t>
            </w:r>
          </w:p>
        </w:tc>
      </w:tr>
      <w:tr w:rsidR="00EB7ABF" w:rsidRPr="00A203ED" w:rsidTr="004C7A91">
        <w:trPr>
          <w:cantSplit/>
        </w:trPr>
        <w:tc>
          <w:tcPr>
            <w:tcW w:w="2790" w:type="dxa"/>
          </w:tcPr>
          <w:p w:rsidR="00EB7ABF" w:rsidRPr="00A203ED" w:rsidRDefault="00EB7ABF" w:rsidP="004C7A91">
            <w:pPr>
              <w:spacing w:after="0"/>
            </w:pPr>
            <w:r w:rsidRPr="00A203ED">
              <w:t>RE</w:t>
            </w:r>
          </w:p>
        </w:tc>
        <w:tc>
          <w:tcPr>
            <w:tcW w:w="7110" w:type="dxa"/>
          </w:tcPr>
          <w:p w:rsidR="00EB7ABF" w:rsidRPr="00A203ED" w:rsidRDefault="00EB7ABF" w:rsidP="004C7A91">
            <w:pPr>
              <w:spacing w:after="0"/>
            </w:pPr>
            <w:r w:rsidRPr="00A203ED">
              <w:t>Resident Engineer</w:t>
            </w:r>
          </w:p>
        </w:tc>
      </w:tr>
      <w:tr w:rsidR="00EB7ABF" w:rsidRPr="00A203ED" w:rsidTr="004C7A91">
        <w:trPr>
          <w:cantSplit/>
        </w:trPr>
        <w:tc>
          <w:tcPr>
            <w:tcW w:w="2790" w:type="dxa"/>
          </w:tcPr>
          <w:p w:rsidR="00EB7ABF" w:rsidRPr="00A203ED" w:rsidRDefault="00EB7ABF" w:rsidP="004C7A91">
            <w:pPr>
              <w:spacing w:after="0"/>
            </w:pPr>
            <w:r w:rsidRPr="00A203ED">
              <w:t>RFC</w:t>
            </w:r>
          </w:p>
        </w:tc>
        <w:tc>
          <w:tcPr>
            <w:tcW w:w="7110" w:type="dxa"/>
          </w:tcPr>
          <w:p w:rsidR="00EB7ABF" w:rsidRPr="00A203ED" w:rsidRDefault="00EB7ABF" w:rsidP="004C7A91">
            <w:pPr>
              <w:spacing w:after="0"/>
            </w:pPr>
            <w:r w:rsidRPr="00A203ED">
              <w:t>Released for Construction; Request for Clarification</w:t>
            </w:r>
          </w:p>
        </w:tc>
      </w:tr>
      <w:tr w:rsidR="00EB7ABF" w:rsidRPr="00A203ED" w:rsidTr="004C7A91">
        <w:trPr>
          <w:cantSplit/>
        </w:trPr>
        <w:tc>
          <w:tcPr>
            <w:tcW w:w="2790" w:type="dxa"/>
          </w:tcPr>
          <w:p w:rsidR="00EB7ABF" w:rsidRPr="00A203ED" w:rsidRDefault="00EB7ABF" w:rsidP="004C7A91">
            <w:pPr>
              <w:spacing w:after="0"/>
            </w:pPr>
            <w:r w:rsidRPr="00A203ED">
              <w:t>RFI</w:t>
            </w:r>
          </w:p>
        </w:tc>
        <w:tc>
          <w:tcPr>
            <w:tcW w:w="7110" w:type="dxa"/>
          </w:tcPr>
          <w:p w:rsidR="00EB7ABF" w:rsidRPr="00A203ED" w:rsidRDefault="00EB7ABF" w:rsidP="004C7A91">
            <w:pPr>
              <w:spacing w:after="0"/>
            </w:pPr>
            <w:r w:rsidRPr="00A203ED">
              <w:t>Request for Information</w:t>
            </w:r>
          </w:p>
        </w:tc>
      </w:tr>
      <w:tr w:rsidR="00EB7ABF" w:rsidRPr="00A203ED" w:rsidTr="004C7A91">
        <w:trPr>
          <w:cantSplit/>
        </w:trPr>
        <w:tc>
          <w:tcPr>
            <w:tcW w:w="2790" w:type="dxa"/>
          </w:tcPr>
          <w:p w:rsidR="00EB7ABF" w:rsidRPr="00A203ED" w:rsidRDefault="00EB7ABF" w:rsidP="004C7A91">
            <w:pPr>
              <w:spacing w:after="0"/>
            </w:pPr>
            <w:r w:rsidRPr="00A203ED">
              <w:t>RFP</w:t>
            </w:r>
          </w:p>
        </w:tc>
        <w:tc>
          <w:tcPr>
            <w:tcW w:w="7110" w:type="dxa"/>
          </w:tcPr>
          <w:p w:rsidR="00EB7ABF" w:rsidRPr="00A203ED" w:rsidRDefault="00EB7ABF" w:rsidP="004C7A91">
            <w:pPr>
              <w:spacing w:after="0"/>
            </w:pPr>
            <w:r w:rsidRPr="00A203ED">
              <w:t>Request for Proposal</w:t>
            </w:r>
          </w:p>
        </w:tc>
      </w:tr>
      <w:tr w:rsidR="00EB7ABF" w:rsidRPr="00A203ED" w:rsidTr="004C7A91">
        <w:trPr>
          <w:cantSplit/>
        </w:trPr>
        <w:tc>
          <w:tcPr>
            <w:tcW w:w="2790" w:type="dxa"/>
          </w:tcPr>
          <w:p w:rsidR="00EB7ABF" w:rsidRPr="00A203ED" w:rsidRDefault="00EB7ABF" w:rsidP="004C7A91">
            <w:pPr>
              <w:spacing w:after="0"/>
            </w:pPr>
            <w:r w:rsidRPr="00A203ED">
              <w:t>RFQ</w:t>
            </w:r>
          </w:p>
        </w:tc>
        <w:tc>
          <w:tcPr>
            <w:tcW w:w="7110" w:type="dxa"/>
          </w:tcPr>
          <w:p w:rsidR="00EB7ABF" w:rsidRPr="00A203ED" w:rsidRDefault="00EB7ABF" w:rsidP="004C7A91">
            <w:pPr>
              <w:spacing w:after="0"/>
            </w:pPr>
            <w:r w:rsidRPr="00A203ED">
              <w:t>Request for Qualifications (CDOT)</w:t>
            </w:r>
          </w:p>
        </w:tc>
      </w:tr>
      <w:tr w:rsidR="00EB7ABF" w:rsidRPr="00A203ED" w:rsidTr="004C7A91">
        <w:trPr>
          <w:cantSplit/>
        </w:trPr>
        <w:tc>
          <w:tcPr>
            <w:tcW w:w="2790" w:type="dxa"/>
          </w:tcPr>
          <w:p w:rsidR="00EB7ABF" w:rsidRPr="00A203ED" w:rsidRDefault="00EB7ABF" w:rsidP="004C7A91">
            <w:pPr>
              <w:spacing w:after="0"/>
            </w:pPr>
            <w:r w:rsidRPr="00A203ED">
              <w:t>RHMs</w:t>
            </w:r>
          </w:p>
        </w:tc>
        <w:tc>
          <w:tcPr>
            <w:tcW w:w="7110" w:type="dxa"/>
          </w:tcPr>
          <w:p w:rsidR="00EB7ABF" w:rsidRPr="00A203ED" w:rsidRDefault="00EB7ABF" w:rsidP="004C7A91">
            <w:pPr>
              <w:spacing w:after="0"/>
            </w:pPr>
            <w:r w:rsidRPr="00A203ED">
              <w:t xml:space="preserve">Recognized Hazardous Materials </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RMS</w:t>
            </w:r>
          </w:p>
        </w:tc>
        <w:tc>
          <w:tcPr>
            <w:tcW w:w="7110" w:type="dxa"/>
            <w:shd w:val="clear" w:color="auto" w:fill="auto"/>
          </w:tcPr>
          <w:p w:rsidR="00EB7ABF" w:rsidRPr="00A203ED" w:rsidRDefault="00EB7ABF" w:rsidP="004C7A91">
            <w:pPr>
              <w:spacing w:after="0"/>
            </w:pPr>
            <w:r w:rsidRPr="00A203ED">
              <w:t>Ramp Meter Station</w:t>
            </w:r>
          </w:p>
        </w:tc>
      </w:tr>
      <w:tr w:rsidR="00EB7ABF" w:rsidRPr="00A203ED" w:rsidTr="004C7A91">
        <w:trPr>
          <w:cantSplit/>
        </w:trPr>
        <w:tc>
          <w:tcPr>
            <w:tcW w:w="2790" w:type="dxa"/>
            <w:shd w:val="clear" w:color="auto" w:fill="auto"/>
          </w:tcPr>
          <w:p w:rsidR="00EB7ABF" w:rsidRPr="00A203ED" w:rsidRDefault="00EB7ABF" w:rsidP="004C7A91">
            <w:pPr>
              <w:spacing w:after="0"/>
            </w:pPr>
            <w:r w:rsidRPr="00A203ED">
              <w:t>ROD</w:t>
            </w:r>
          </w:p>
        </w:tc>
        <w:tc>
          <w:tcPr>
            <w:tcW w:w="7110" w:type="dxa"/>
            <w:shd w:val="clear" w:color="auto" w:fill="auto"/>
          </w:tcPr>
          <w:p w:rsidR="00EB7ABF" w:rsidRPr="00A203ED" w:rsidRDefault="00EB7ABF" w:rsidP="004C7A91">
            <w:pPr>
              <w:spacing w:after="0"/>
            </w:pPr>
            <w:r w:rsidRPr="00A203ED">
              <w:t>Record of Decision</w:t>
            </w:r>
          </w:p>
        </w:tc>
      </w:tr>
      <w:tr w:rsidR="00EB7ABF" w:rsidRPr="00A203ED" w:rsidTr="004C7A91">
        <w:trPr>
          <w:cantSplit/>
        </w:trPr>
        <w:tc>
          <w:tcPr>
            <w:tcW w:w="2790" w:type="dxa"/>
          </w:tcPr>
          <w:p w:rsidR="00EB7ABF" w:rsidRPr="00A203ED" w:rsidRDefault="00EB7ABF" w:rsidP="004C7A91">
            <w:pPr>
              <w:spacing w:after="0"/>
            </w:pPr>
            <w:r w:rsidRPr="00A203ED">
              <w:t>ROM</w:t>
            </w:r>
          </w:p>
        </w:tc>
        <w:tc>
          <w:tcPr>
            <w:tcW w:w="7110" w:type="dxa"/>
          </w:tcPr>
          <w:p w:rsidR="00EB7ABF" w:rsidRPr="00A203ED" w:rsidRDefault="00EB7ABF" w:rsidP="004C7A91">
            <w:pPr>
              <w:spacing w:after="0"/>
            </w:pPr>
            <w:r w:rsidRPr="00A203ED">
              <w:t>Rough Order of Magnitude</w:t>
            </w:r>
          </w:p>
        </w:tc>
      </w:tr>
      <w:tr w:rsidR="00EB7ABF" w:rsidRPr="00A203ED" w:rsidTr="004C7A91">
        <w:trPr>
          <w:cantSplit/>
        </w:trPr>
        <w:tc>
          <w:tcPr>
            <w:tcW w:w="2790" w:type="dxa"/>
          </w:tcPr>
          <w:p w:rsidR="00EB7ABF" w:rsidRPr="00A203ED" w:rsidRDefault="00EB7ABF" w:rsidP="004C7A91">
            <w:pPr>
              <w:spacing w:after="0"/>
            </w:pPr>
            <w:r w:rsidRPr="00A203ED">
              <w:t>ROW</w:t>
            </w:r>
          </w:p>
        </w:tc>
        <w:tc>
          <w:tcPr>
            <w:tcW w:w="7110" w:type="dxa"/>
          </w:tcPr>
          <w:p w:rsidR="00EB7ABF" w:rsidRPr="00A203ED" w:rsidRDefault="00EB7ABF" w:rsidP="004C7A91">
            <w:pPr>
              <w:spacing w:after="0"/>
            </w:pPr>
            <w:r w:rsidRPr="00A203ED">
              <w:t>Right-of-Way</w:t>
            </w:r>
          </w:p>
        </w:tc>
      </w:tr>
      <w:tr w:rsidR="00EB7ABF" w:rsidRPr="00A203ED" w:rsidTr="004C7A91">
        <w:trPr>
          <w:cantSplit/>
        </w:trPr>
        <w:tc>
          <w:tcPr>
            <w:tcW w:w="2790" w:type="dxa"/>
          </w:tcPr>
          <w:p w:rsidR="00EB7ABF" w:rsidRPr="00A203ED" w:rsidRDefault="00EB7ABF" w:rsidP="004C7A91">
            <w:pPr>
              <w:spacing w:after="0"/>
            </w:pPr>
            <w:r w:rsidRPr="00A203ED">
              <w:t>RSAR</w:t>
            </w:r>
          </w:p>
        </w:tc>
        <w:tc>
          <w:tcPr>
            <w:tcW w:w="7110" w:type="dxa"/>
          </w:tcPr>
          <w:p w:rsidR="00EB7ABF" w:rsidRPr="00A203ED" w:rsidRDefault="00EB7ABF" w:rsidP="004C7A91">
            <w:pPr>
              <w:spacing w:after="0"/>
              <w:rPr>
                <w:bCs/>
              </w:rPr>
            </w:pPr>
            <w:r w:rsidRPr="00A203ED">
              <w:rPr>
                <w:bCs/>
              </w:rPr>
              <w:t>Roadway Surface Accomplishment Report</w:t>
            </w:r>
          </w:p>
        </w:tc>
      </w:tr>
      <w:tr w:rsidR="00EB7ABF" w:rsidRPr="00A203ED" w:rsidTr="004C7A91">
        <w:trPr>
          <w:cantSplit/>
        </w:trPr>
        <w:tc>
          <w:tcPr>
            <w:tcW w:w="2790" w:type="dxa"/>
          </w:tcPr>
          <w:p w:rsidR="00EB7ABF" w:rsidRPr="00A203ED" w:rsidRDefault="00EB7ABF" w:rsidP="004C7A91">
            <w:pPr>
              <w:spacing w:after="0"/>
            </w:pPr>
            <w:r w:rsidRPr="00A203ED">
              <w:t>RTD</w:t>
            </w:r>
          </w:p>
        </w:tc>
        <w:tc>
          <w:tcPr>
            <w:tcW w:w="7110" w:type="dxa"/>
          </w:tcPr>
          <w:p w:rsidR="00EB7ABF" w:rsidRPr="00A203ED" w:rsidRDefault="00EB7ABF" w:rsidP="004C7A91">
            <w:pPr>
              <w:spacing w:after="0"/>
            </w:pPr>
            <w:r w:rsidRPr="00A203ED">
              <w:rPr>
                <w:bCs/>
              </w:rPr>
              <w:t>Regional Transportation District</w:t>
            </w:r>
          </w:p>
        </w:tc>
      </w:tr>
      <w:tr w:rsidR="00EB7ABF" w:rsidRPr="00A203ED" w:rsidTr="004C7A91">
        <w:trPr>
          <w:cantSplit/>
        </w:trPr>
        <w:tc>
          <w:tcPr>
            <w:tcW w:w="2790" w:type="dxa"/>
          </w:tcPr>
          <w:p w:rsidR="00EB7ABF" w:rsidRPr="00A203ED" w:rsidRDefault="00EB7ABF" w:rsidP="004C7A91">
            <w:pPr>
              <w:spacing w:after="0"/>
            </w:pPr>
            <w:r w:rsidRPr="00A203ED">
              <w:t>RWIS</w:t>
            </w:r>
          </w:p>
        </w:tc>
        <w:tc>
          <w:tcPr>
            <w:tcW w:w="7110" w:type="dxa"/>
          </w:tcPr>
          <w:p w:rsidR="00EB7ABF" w:rsidRPr="00A203ED" w:rsidRDefault="00EB7ABF" w:rsidP="004C7A91">
            <w:pPr>
              <w:spacing w:after="0"/>
            </w:pPr>
            <w:r w:rsidRPr="00A203ED">
              <w:t>Road Weather Information System</w:t>
            </w:r>
          </w:p>
        </w:tc>
      </w:tr>
      <w:tr w:rsidR="00EB7ABF" w:rsidRPr="00A203ED" w:rsidTr="004C7A91">
        <w:trPr>
          <w:cantSplit/>
        </w:trPr>
        <w:tc>
          <w:tcPr>
            <w:tcW w:w="2790" w:type="dxa"/>
          </w:tcPr>
          <w:p w:rsidR="00EB7ABF" w:rsidRPr="00A203ED" w:rsidRDefault="00EB7ABF" w:rsidP="004C7A91">
            <w:pPr>
              <w:spacing w:after="0"/>
            </w:pPr>
            <w:r w:rsidRPr="00A203ED">
              <w:t>SAFETEA-LU</w:t>
            </w:r>
          </w:p>
        </w:tc>
        <w:tc>
          <w:tcPr>
            <w:tcW w:w="7110" w:type="dxa"/>
          </w:tcPr>
          <w:p w:rsidR="00EB7ABF" w:rsidRPr="00A203ED" w:rsidRDefault="00EB7ABF" w:rsidP="004C7A91">
            <w:pPr>
              <w:spacing w:after="0"/>
            </w:pPr>
            <w:r w:rsidRPr="00A203ED">
              <w:t>Safe, Accountable, Flexible, Efficient Transportation Equity Act: A Legacy for Users</w:t>
            </w:r>
          </w:p>
        </w:tc>
      </w:tr>
      <w:tr w:rsidR="00EB7ABF" w:rsidRPr="00A203ED" w:rsidTr="004C7A91">
        <w:trPr>
          <w:cantSplit/>
        </w:trPr>
        <w:tc>
          <w:tcPr>
            <w:tcW w:w="2790" w:type="dxa"/>
          </w:tcPr>
          <w:p w:rsidR="00EB7ABF" w:rsidRPr="00A203ED" w:rsidRDefault="00EB7ABF" w:rsidP="004C7A91">
            <w:pPr>
              <w:spacing w:after="0"/>
            </w:pPr>
            <w:r w:rsidRPr="00A203ED">
              <w:t>SB</w:t>
            </w:r>
          </w:p>
        </w:tc>
        <w:tc>
          <w:tcPr>
            <w:tcW w:w="7110" w:type="dxa"/>
          </w:tcPr>
          <w:p w:rsidR="00EB7ABF" w:rsidRPr="00A203ED" w:rsidRDefault="00EB7ABF" w:rsidP="004C7A91">
            <w:pPr>
              <w:spacing w:after="0"/>
            </w:pPr>
            <w:r w:rsidRPr="00A203ED">
              <w:t>Senate Bill</w:t>
            </w:r>
          </w:p>
        </w:tc>
      </w:tr>
      <w:tr w:rsidR="00EB7ABF" w:rsidRPr="00A203ED" w:rsidTr="004C7A91">
        <w:trPr>
          <w:cantSplit/>
        </w:trPr>
        <w:tc>
          <w:tcPr>
            <w:tcW w:w="2790" w:type="dxa"/>
          </w:tcPr>
          <w:p w:rsidR="00EB7ABF" w:rsidRPr="00A203ED" w:rsidRDefault="00EB7ABF" w:rsidP="004C7A91">
            <w:pPr>
              <w:spacing w:after="0"/>
            </w:pPr>
            <w:r w:rsidRPr="00A203ED">
              <w:t>SDB</w:t>
            </w:r>
          </w:p>
        </w:tc>
        <w:tc>
          <w:tcPr>
            <w:tcW w:w="7110" w:type="dxa"/>
          </w:tcPr>
          <w:p w:rsidR="00EB7ABF" w:rsidRPr="00A203ED" w:rsidRDefault="00EB7ABF" w:rsidP="004C7A91">
            <w:pPr>
              <w:spacing w:after="0"/>
            </w:pPr>
            <w:r w:rsidRPr="00A203ED">
              <w:t>Streamlined Design-Build</w:t>
            </w:r>
          </w:p>
        </w:tc>
      </w:tr>
      <w:tr w:rsidR="00EB7ABF" w:rsidRPr="00A203ED" w:rsidTr="004C7A91">
        <w:trPr>
          <w:cantSplit/>
        </w:trPr>
        <w:tc>
          <w:tcPr>
            <w:tcW w:w="2790" w:type="dxa"/>
          </w:tcPr>
          <w:p w:rsidR="00EB7ABF" w:rsidRPr="00A203ED" w:rsidRDefault="00EB7ABF" w:rsidP="004C7A91">
            <w:pPr>
              <w:spacing w:after="0"/>
            </w:pPr>
            <w:r w:rsidRPr="00A203ED">
              <w:t>SEP-#</w:t>
            </w:r>
          </w:p>
        </w:tc>
        <w:tc>
          <w:tcPr>
            <w:tcW w:w="7110" w:type="dxa"/>
          </w:tcPr>
          <w:p w:rsidR="00EB7ABF" w:rsidRPr="00A203ED" w:rsidRDefault="00EB7ABF" w:rsidP="004C7A91">
            <w:pPr>
              <w:spacing w:after="0"/>
            </w:pPr>
            <w:r w:rsidRPr="00A203ED">
              <w:t>Special Experimental Project No. #</w:t>
            </w:r>
          </w:p>
        </w:tc>
      </w:tr>
      <w:tr w:rsidR="00EB7ABF" w:rsidRPr="00A203ED" w:rsidTr="004C7A91">
        <w:trPr>
          <w:cantSplit/>
        </w:trPr>
        <w:tc>
          <w:tcPr>
            <w:tcW w:w="2790" w:type="dxa"/>
          </w:tcPr>
          <w:p w:rsidR="00EB7ABF" w:rsidRPr="00A203ED" w:rsidRDefault="00EB7ABF" w:rsidP="004C7A91">
            <w:pPr>
              <w:spacing w:after="0"/>
            </w:pPr>
            <w:r w:rsidRPr="00A203ED">
              <w:t>SHPO</w:t>
            </w:r>
          </w:p>
        </w:tc>
        <w:tc>
          <w:tcPr>
            <w:tcW w:w="7110" w:type="dxa"/>
          </w:tcPr>
          <w:p w:rsidR="00EB7ABF" w:rsidRPr="00A203ED" w:rsidRDefault="00EB7ABF" w:rsidP="004C7A91">
            <w:pPr>
              <w:spacing w:after="0"/>
            </w:pPr>
            <w:r w:rsidRPr="00A203ED">
              <w:t>State Historic Preservation Officer</w:t>
            </w:r>
          </w:p>
        </w:tc>
      </w:tr>
      <w:tr w:rsidR="00EB7ABF" w:rsidRPr="00A203ED" w:rsidTr="004C7A91">
        <w:trPr>
          <w:cantSplit/>
        </w:trPr>
        <w:tc>
          <w:tcPr>
            <w:tcW w:w="2790" w:type="dxa"/>
          </w:tcPr>
          <w:p w:rsidR="00EB7ABF" w:rsidRPr="00A203ED" w:rsidRDefault="00EB7ABF" w:rsidP="004C7A91">
            <w:pPr>
              <w:spacing w:after="0"/>
            </w:pPr>
            <w:r w:rsidRPr="00A203ED">
              <w:t>SOI</w:t>
            </w:r>
            <w:r w:rsidRPr="00A203ED">
              <w:tab/>
            </w:r>
          </w:p>
        </w:tc>
        <w:tc>
          <w:tcPr>
            <w:tcW w:w="7110" w:type="dxa"/>
          </w:tcPr>
          <w:p w:rsidR="00EB7ABF" w:rsidRPr="00A203ED" w:rsidRDefault="00EB7ABF" w:rsidP="004C7A91">
            <w:pPr>
              <w:spacing w:after="0"/>
            </w:pPr>
            <w:r w:rsidRPr="00A203ED">
              <w:t>Statement of Interest</w:t>
            </w:r>
          </w:p>
        </w:tc>
      </w:tr>
      <w:tr w:rsidR="00EB7ABF" w:rsidRPr="00A203ED" w:rsidTr="004C7A91">
        <w:trPr>
          <w:cantSplit/>
        </w:trPr>
        <w:tc>
          <w:tcPr>
            <w:tcW w:w="2790" w:type="dxa"/>
          </w:tcPr>
          <w:p w:rsidR="00EB7ABF" w:rsidRPr="00A203ED" w:rsidRDefault="00EB7ABF" w:rsidP="004C7A91">
            <w:pPr>
              <w:spacing w:after="0"/>
            </w:pPr>
            <w:r w:rsidRPr="00A203ED">
              <w:t>SOQ</w:t>
            </w:r>
          </w:p>
        </w:tc>
        <w:tc>
          <w:tcPr>
            <w:tcW w:w="7110" w:type="dxa"/>
          </w:tcPr>
          <w:p w:rsidR="00EB7ABF" w:rsidRPr="00A203ED" w:rsidRDefault="00EB7ABF" w:rsidP="004C7A91">
            <w:pPr>
              <w:spacing w:after="0"/>
            </w:pPr>
            <w:r w:rsidRPr="00A203ED">
              <w:t>Statement of Qualifications</w:t>
            </w:r>
          </w:p>
        </w:tc>
      </w:tr>
      <w:tr w:rsidR="00EB7ABF" w:rsidRPr="00A203ED" w:rsidTr="004C7A91">
        <w:trPr>
          <w:cantSplit/>
        </w:trPr>
        <w:tc>
          <w:tcPr>
            <w:tcW w:w="2790" w:type="dxa"/>
          </w:tcPr>
          <w:p w:rsidR="00EB7ABF" w:rsidRPr="00A203ED" w:rsidRDefault="00EB7ABF" w:rsidP="004C7A91">
            <w:pPr>
              <w:spacing w:after="0"/>
            </w:pPr>
            <w:r w:rsidRPr="00A203ED">
              <w:t>STDs</w:t>
            </w:r>
          </w:p>
        </w:tc>
        <w:tc>
          <w:tcPr>
            <w:tcW w:w="7110" w:type="dxa"/>
          </w:tcPr>
          <w:p w:rsidR="00EB7ABF" w:rsidRPr="00A203ED" w:rsidRDefault="00EB7ABF" w:rsidP="004C7A91">
            <w:pPr>
              <w:spacing w:after="0"/>
            </w:pPr>
            <w:r w:rsidRPr="00A203ED">
              <w:t>State Transportation Departments</w:t>
            </w:r>
          </w:p>
        </w:tc>
      </w:tr>
      <w:tr w:rsidR="00EB7ABF" w:rsidRPr="00A203ED" w:rsidTr="004C7A91">
        <w:trPr>
          <w:cantSplit/>
        </w:trPr>
        <w:tc>
          <w:tcPr>
            <w:tcW w:w="2790" w:type="dxa"/>
          </w:tcPr>
          <w:p w:rsidR="00EB7ABF" w:rsidRPr="00A203ED" w:rsidRDefault="00EB7ABF" w:rsidP="004C7A91">
            <w:pPr>
              <w:spacing w:after="0"/>
            </w:pPr>
            <w:r w:rsidRPr="00A203ED">
              <w:t>STIP</w:t>
            </w:r>
          </w:p>
        </w:tc>
        <w:tc>
          <w:tcPr>
            <w:tcW w:w="7110" w:type="dxa"/>
          </w:tcPr>
          <w:p w:rsidR="00EB7ABF" w:rsidRPr="00A203ED" w:rsidRDefault="00EB7ABF" w:rsidP="004C7A91">
            <w:pPr>
              <w:spacing w:after="0"/>
            </w:pPr>
            <w:r w:rsidRPr="00A203ED">
              <w:t>Statewide Transportation Improvement Program</w:t>
            </w:r>
          </w:p>
        </w:tc>
      </w:tr>
      <w:tr w:rsidR="00EB7ABF" w:rsidRPr="00A203ED" w:rsidTr="004C7A91">
        <w:trPr>
          <w:cantSplit/>
        </w:trPr>
        <w:tc>
          <w:tcPr>
            <w:tcW w:w="2790" w:type="dxa"/>
          </w:tcPr>
          <w:p w:rsidR="00EB7ABF" w:rsidRPr="00A203ED" w:rsidRDefault="00EB7ABF" w:rsidP="004C7A91">
            <w:pPr>
              <w:spacing w:after="0"/>
            </w:pPr>
            <w:r w:rsidRPr="00A203ED">
              <w:t>SWMP</w:t>
            </w:r>
          </w:p>
        </w:tc>
        <w:tc>
          <w:tcPr>
            <w:tcW w:w="7110" w:type="dxa"/>
          </w:tcPr>
          <w:p w:rsidR="00EB7ABF" w:rsidRPr="00A203ED" w:rsidRDefault="00EB7ABF" w:rsidP="004C7A91">
            <w:pPr>
              <w:spacing w:after="0"/>
            </w:pPr>
            <w:r w:rsidRPr="00A203ED">
              <w:t>Stormwater Management Plan</w:t>
            </w:r>
          </w:p>
        </w:tc>
      </w:tr>
      <w:tr w:rsidR="00EB7ABF" w:rsidRPr="00A203ED" w:rsidTr="004C7A91">
        <w:trPr>
          <w:cantSplit/>
        </w:trPr>
        <w:tc>
          <w:tcPr>
            <w:tcW w:w="2790" w:type="dxa"/>
          </w:tcPr>
          <w:p w:rsidR="00EB7ABF" w:rsidRPr="00A203ED" w:rsidRDefault="00EB7ABF" w:rsidP="004C7A91">
            <w:pPr>
              <w:spacing w:after="0"/>
            </w:pPr>
            <w:r w:rsidRPr="00A203ED">
              <w:t>TCP</w:t>
            </w:r>
          </w:p>
        </w:tc>
        <w:tc>
          <w:tcPr>
            <w:tcW w:w="7110" w:type="dxa"/>
          </w:tcPr>
          <w:p w:rsidR="00EB7ABF" w:rsidRPr="00A203ED" w:rsidRDefault="00EB7ABF" w:rsidP="004C7A91">
            <w:pPr>
              <w:spacing w:after="0"/>
            </w:pPr>
            <w:r w:rsidRPr="00A203ED">
              <w:t>Traffic Control Plan</w:t>
            </w:r>
          </w:p>
        </w:tc>
      </w:tr>
      <w:tr w:rsidR="00EB7ABF" w:rsidRPr="00A203ED" w:rsidTr="004C7A91">
        <w:trPr>
          <w:cantSplit/>
        </w:trPr>
        <w:tc>
          <w:tcPr>
            <w:tcW w:w="2790" w:type="dxa"/>
          </w:tcPr>
          <w:p w:rsidR="00EB7ABF" w:rsidRPr="00A203ED" w:rsidRDefault="00EB7ABF" w:rsidP="004C7A91">
            <w:pPr>
              <w:spacing w:after="0"/>
            </w:pPr>
            <w:r w:rsidRPr="00A203ED">
              <w:t>TDM</w:t>
            </w:r>
          </w:p>
        </w:tc>
        <w:tc>
          <w:tcPr>
            <w:tcW w:w="7110" w:type="dxa"/>
          </w:tcPr>
          <w:p w:rsidR="00EB7ABF" w:rsidRPr="00A203ED" w:rsidRDefault="00EB7ABF" w:rsidP="004C7A91">
            <w:pPr>
              <w:spacing w:after="0"/>
            </w:pPr>
            <w:r w:rsidRPr="00A203ED">
              <w:t>Transportation Demand Management</w:t>
            </w:r>
          </w:p>
        </w:tc>
      </w:tr>
      <w:tr w:rsidR="00EB7ABF" w:rsidRPr="00A203ED" w:rsidTr="004C7A91">
        <w:trPr>
          <w:cantSplit/>
        </w:trPr>
        <w:tc>
          <w:tcPr>
            <w:tcW w:w="2790" w:type="dxa"/>
          </w:tcPr>
          <w:p w:rsidR="00EB7ABF" w:rsidRPr="00A203ED" w:rsidRDefault="00EB7ABF" w:rsidP="004C7A91">
            <w:pPr>
              <w:spacing w:after="0"/>
            </w:pPr>
            <w:r w:rsidRPr="00A203ED">
              <w:t>TE</w:t>
            </w:r>
          </w:p>
        </w:tc>
        <w:tc>
          <w:tcPr>
            <w:tcW w:w="7110" w:type="dxa"/>
          </w:tcPr>
          <w:p w:rsidR="00EB7ABF" w:rsidRPr="00A203ED" w:rsidRDefault="00EB7ABF" w:rsidP="004C7A91">
            <w:pPr>
              <w:spacing w:after="0"/>
            </w:pPr>
            <w:r w:rsidRPr="00A203ED">
              <w:t>Temporary Easement</w:t>
            </w:r>
          </w:p>
        </w:tc>
      </w:tr>
      <w:tr w:rsidR="00EB7ABF" w:rsidRPr="00A203ED" w:rsidTr="004C7A91">
        <w:trPr>
          <w:cantSplit/>
        </w:trPr>
        <w:tc>
          <w:tcPr>
            <w:tcW w:w="2790" w:type="dxa"/>
          </w:tcPr>
          <w:p w:rsidR="00EB7ABF" w:rsidRPr="00A203ED" w:rsidRDefault="00EB7ABF" w:rsidP="004C7A91">
            <w:pPr>
              <w:spacing w:after="0"/>
            </w:pPr>
            <w:r w:rsidRPr="00A203ED">
              <w:t>TEA-21</w:t>
            </w:r>
          </w:p>
        </w:tc>
        <w:tc>
          <w:tcPr>
            <w:tcW w:w="7110" w:type="dxa"/>
          </w:tcPr>
          <w:p w:rsidR="00EB7ABF" w:rsidRPr="00A203ED" w:rsidRDefault="00EB7ABF" w:rsidP="004C7A91">
            <w:pPr>
              <w:spacing w:after="0"/>
            </w:pPr>
            <w:r w:rsidRPr="00A203ED">
              <w:t>Transportation Equity Act for the 21st Century</w:t>
            </w:r>
          </w:p>
        </w:tc>
      </w:tr>
      <w:tr w:rsidR="00EB7ABF" w:rsidRPr="00A203ED" w:rsidTr="004C7A91">
        <w:trPr>
          <w:cantSplit/>
        </w:trPr>
        <w:tc>
          <w:tcPr>
            <w:tcW w:w="2790" w:type="dxa"/>
          </w:tcPr>
          <w:p w:rsidR="00EB7ABF" w:rsidRPr="00A203ED" w:rsidRDefault="00EB7ABF" w:rsidP="004C7A91">
            <w:pPr>
              <w:spacing w:after="0"/>
            </w:pPr>
            <w:r w:rsidRPr="00A203ED">
              <w:t>TECS</w:t>
            </w:r>
          </w:p>
        </w:tc>
        <w:tc>
          <w:tcPr>
            <w:tcW w:w="7110" w:type="dxa"/>
          </w:tcPr>
          <w:p w:rsidR="00EB7ABF" w:rsidRPr="00A203ED" w:rsidRDefault="00EB7ABF" w:rsidP="004C7A91">
            <w:pPr>
              <w:spacing w:after="0"/>
            </w:pPr>
            <w:r w:rsidRPr="00A203ED">
              <w:t>Transportation Erosion Control Supervisor</w:t>
            </w:r>
          </w:p>
        </w:tc>
      </w:tr>
      <w:tr w:rsidR="00EB7ABF" w:rsidRPr="00A203ED" w:rsidTr="004C7A91">
        <w:trPr>
          <w:cantSplit/>
        </w:trPr>
        <w:tc>
          <w:tcPr>
            <w:tcW w:w="2790" w:type="dxa"/>
          </w:tcPr>
          <w:p w:rsidR="00EB7ABF" w:rsidRPr="00A203ED" w:rsidRDefault="00EB7ABF" w:rsidP="004C7A91">
            <w:pPr>
              <w:spacing w:after="0"/>
            </w:pPr>
            <w:r w:rsidRPr="00A203ED">
              <w:t>TIFIA</w:t>
            </w:r>
          </w:p>
        </w:tc>
        <w:tc>
          <w:tcPr>
            <w:tcW w:w="7110" w:type="dxa"/>
          </w:tcPr>
          <w:p w:rsidR="00EB7ABF" w:rsidRPr="00A203ED" w:rsidRDefault="00EB7ABF" w:rsidP="004C7A91">
            <w:pPr>
              <w:spacing w:after="0"/>
            </w:pPr>
            <w:r w:rsidRPr="00A203ED">
              <w:t>Transportation Infrastructure Finance and Innovation Ac</w:t>
            </w:r>
            <w:r>
              <w:t>t</w:t>
            </w:r>
          </w:p>
        </w:tc>
      </w:tr>
      <w:tr w:rsidR="00EB7ABF" w:rsidRPr="00A203ED" w:rsidTr="004C7A91">
        <w:trPr>
          <w:cantSplit/>
        </w:trPr>
        <w:tc>
          <w:tcPr>
            <w:tcW w:w="2790" w:type="dxa"/>
          </w:tcPr>
          <w:p w:rsidR="00EB7ABF" w:rsidRPr="00A203ED" w:rsidRDefault="00EB7ABF" w:rsidP="004C7A91">
            <w:pPr>
              <w:spacing w:after="0"/>
            </w:pPr>
            <w:r w:rsidRPr="00A203ED">
              <w:t>TMP</w:t>
            </w:r>
          </w:p>
        </w:tc>
        <w:tc>
          <w:tcPr>
            <w:tcW w:w="7110" w:type="dxa"/>
          </w:tcPr>
          <w:p w:rsidR="00EB7ABF" w:rsidRPr="00A203ED" w:rsidRDefault="00EB7ABF" w:rsidP="004C7A91">
            <w:pPr>
              <w:spacing w:after="0"/>
            </w:pPr>
            <w:r w:rsidRPr="00A203ED">
              <w:t>Transportation Management Plan</w:t>
            </w:r>
          </w:p>
        </w:tc>
      </w:tr>
      <w:tr w:rsidR="00EB7ABF" w:rsidRPr="00A203ED" w:rsidTr="004C7A91">
        <w:trPr>
          <w:cantSplit/>
        </w:trPr>
        <w:tc>
          <w:tcPr>
            <w:tcW w:w="2790" w:type="dxa"/>
          </w:tcPr>
          <w:p w:rsidR="00EB7ABF" w:rsidRPr="00A203ED" w:rsidRDefault="00EB7ABF" w:rsidP="004C7A91">
            <w:pPr>
              <w:spacing w:after="0"/>
            </w:pPr>
            <w:r w:rsidRPr="00A203ED">
              <w:t>TOC</w:t>
            </w:r>
          </w:p>
        </w:tc>
        <w:tc>
          <w:tcPr>
            <w:tcW w:w="7110" w:type="dxa"/>
          </w:tcPr>
          <w:p w:rsidR="00EB7ABF" w:rsidRPr="00A203ED" w:rsidRDefault="00EB7ABF" w:rsidP="004C7A91">
            <w:pPr>
              <w:spacing w:after="0"/>
            </w:pPr>
            <w:r w:rsidRPr="00A203ED">
              <w:t>Traffic Operations Center</w:t>
            </w:r>
            <w:r>
              <w:t xml:space="preserve"> </w:t>
            </w:r>
            <w:r w:rsidRPr="00A203ED">
              <w:t>(CDOT)</w:t>
            </w:r>
          </w:p>
        </w:tc>
      </w:tr>
      <w:tr w:rsidR="00EB7ABF" w:rsidRPr="00A203ED" w:rsidTr="004C7A91">
        <w:trPr>
          <w:cantSplit/>
        </w:trPr>
        <w:tc>
          <w:tcPr>
            <w:tcW w:w="2790" w:type="dxa"/>
          </w:tcPr>
          <w:p w:rsidR="00EB7ABF" w:rsidRPr="00A203ED" w:rsidRDefault="00EB7ABF" w:rsidP="004C7A91">
            <w:pPr>
              <w:spacing w:after="0"/>
              <w:rPr>
                <w:lang w:val="fr-FR"/>
              </w:rPr>
            </w:pPr>
            <w:r w:rsidRPr="00A203ED">
              <w:rPr>
                <w:lang w:val="fr-FR"/>
              </w:rPr>
              <w:t>TR</w:t>
            </w:r>
          </w:p>
        </w:tc>
        <w:tc>
          <w:tcPr>
            <w:tcW w:w="7110" w:type="dxa"/>
          </w:tcPr>
          <w:p w:rsidR="00EB7ABF" w:rsidRPr="00A203ED" w:rsidRDefault="00EB7ABF" w:rsidP="004C7A91">
            <w:pPr>
              <w:spacing w:after="0"/>
            </w:pPr>
            <w:r w:rsidRPr="00A203ED">
              <w:t>Technical Requirements</w:t>
            </w:r>
          </w:p>
        </w:tc>
      </w:tr>
      <w:tr w:rsidR="00EB7ABF" w:rsidRPr="00A203ED" w:rsidTr="004C7A91">
        <w:trPr>
          <w:cantSplit/>
        </w:trPr>
        <w:tc>
          <w:tcPr>
            <w:tcW w:w="2790" w:type="dxa"/>
          </w:tcPr>
          <w:p w:rsidR="00EB7ABF" w:rsidRPr="00A203ED" w:rsidRDefault="00EB7ABF" w:rsidP="004C7A91">
            <w:pPr>
              <w:spacing w:after="0"/>
              <w:rPr>
                <w:lang w:val="fr-FR"/>
              </w:rPr>
            </w:pPr>
            <w:r w:rsidRPr="00A203ED">
              <w:rPr>
                <w:lang w:val="fr-FR"/>
              </w:rPr>
              <w:t>TRB</w:t>
            </w:r>
          </w:p>
        </w:tc>
        <w:tc>
          <w:tcPr>
            <w:tcW w:w="7110" w:type="dxa"/>
          </w:tcPr>
          <w:p w:rsidR="00EB7ABF" w:rsidRPr="00A203ED" w:rsidRDefault="00EB7ABF" w:rsidP="004C7A91">
            <w:pPr>
              <w:spacing w:after="0"/>
            </w:pPr>
            <w:r w:rsidRPr="00A203ED">
              <w:t>Transportation Research Board (National Research Council)</w:t>
            </w:r>
          </w:p>
        </w:tc>
      </w:tr>
      <w:tr w:rsidR="00EB7ABF" w:rsidRPr="00A203ED" w:rsidTr="004C7A91">
        <w:trPr>
          <w:cantSplit/>
        </w:trPr>
        <w:tc>
          <w:tcPr>
            <w:tcW w:w="2790" w:type="dxa"/>
            <w:shd w:val="clear" w:color="auto" w:fill="auto"/>
          </w:tcPr>
          <w:p w:rsidR="00EB7ABF" w:rsidRPr="00A203ED" w:rsidRDefault="00EB7ABF" w:rsidP="004C7A91">
            <w:pPr>
              <w:spacing w:after="0"/>
            </w:pPr>
            <w:r>
              <w:t>T-REX</w:t>
            </w:r>
          </w:p>
        </w:tc>
        <w:tc>
          <w:tcPr>
            <w:tcW w:w="7110" w:type="dxa"/>
            <w:shd w:val="clear" w:color="auto" w:fill="auto"/>
          </w:tcPr>
          <w:p w:rsidR="00EB7ABF" w:rsidRPr="00A203ED" w:rsidRDefault="00EB7ABF" w:rsidP="004C7A91">
            <w:pPr>
              <w:spacing w:after="0"/>
            </w:pPr>
            <w:r w:rsidRPr="00A203ED">
              <w:rPr>
                <w:bCs/>
              </w:rPr>
              <w:t>Transportation Expansion Project</w:t>
            </w:r>
          </w:p>
        </w:tc>
      </w:tr>
      <w:tr w:rsidR="00EB7ABF" w:rsidRPr="00A203ED" w:rsidTr="004C7A91">
        <w:trPr>
          <w:cantSplit/>
        </w:trPr>
        <w:tc>
          <w:tcPr>
            <w:tcW w:w="2790" w:type="dxa"/>
          </w:tcPr>
          <w:p w:rsidR="00EB7ABF" w:rsidRPr="00A203ED" w:rsidRDefault="00EB7ABF" w:rsidP="004C7A91">
            <w:pPr>
              <w:spacing w:after="0"/>
            </w:pPr>
            <w:r w:rsidRPr="00A203ED">
              <w:t>TTI</w:t>
            </w:r>
          </w:p>
        </w:tc>
        <w:tc>
          <w:tcPr>
            <w:tcW w:w="7110" w:type="dxa"/>
          </w:tcPr>
          <w:p w:rsidR="00EB7ABF" w:rsidRPr="00A203ED" w:rsidRDefault="00EB7ABF" w:rsidP="004C7A91">
            <w:pPr>
              <w:spacing w:after="0"/>
            </w:pPr>
            <w:r w:rsidRPr="00A203ED">
              <w:t>Travel Time Indicators</w:t>
            </w:r>
          </w:p>
        </w:tc>
      </w:tr>
      <w:tr w:rsidR="00EB7ABF" w:rsidRPr="00A203ED" w:rsidTr="004C7A91">
        <w:trPr>
          <w:cantSplit/>
        </w:trPr>
        <w:tc>
          <w:tcPr>
            <w:tcW w:w="2790" w:type="dxa"/>
          </w:tcPr>
          <w:p w:rsidR="00EB7ABF" w:rsidRPr="00A203ED" w:rsidRDefault="00EB7ABF" w:rsidP="004C7A91">
            <w:pPr>
              <w:spacing w:after="0"/>
            </w:pPr>
            <w:r w:rsidRPr="00A203ED">
              <w:t>UCP</w:t>
            </w:r>
          </w:p>
        </w:tc>
        <w:tc>
          <w:tcPr>
            <w:tcW w:w="7110" w:type="dxa"/>
          </w:tcPr>
          <w:p w:rsidR="00EB7ABF" w:rsidRPr="00A203ED" w:rsidRDefault="00EB7ABF" w:rsidP="004C7A91">
            <w:pPr>
              <w:spacing w:after="0"/>
            </w:pPr>
            <w:r w:rsidRPr="00A203ED">
              <w:t>Unified Certification Program</w:t>
            </w:r>
          </w:p>
        </w:tc>
      </w:tr>
      <w:tr w:rsidR="00EB7ABF" w:rsidRPr="00A203ED" w:rsidTr="004C7A91">
        <w:trPr>
          <w:cantSplit/>
        </w:trPr>
        <w:tc>
          <w:tcPr>
            <w:tcW w:w="2790" w:type="dxa"/>
          </w:tcPr>
          <w:p w:rsidR="00EB7ABF" w:rsidRPr="00A203ED" w:rsidRDefault="00EB7ABF" w:rsidP="004C7A91">
            <w:pPr>
              <w:spacing w:after="0"/>
            </w:pPr>
            <w:r w:rsidRPr="00A203ED">
              <w:t>UE</w:t>
            </w:r>
          </w:p>
        </w:tc>
        <w:tc>
          <w:tcPr>
            <w:tcW w:w="7110" w:type="dxa"/>
          </w:tcPr>
          <w:p w:rsidR="00EB7ABF" w:rsidRPr="00A203ED" w:rsidRDefault="00EB7ABF" w:rsidP="004C7A91">
            <w:pPr>
              <w:spacing w:after="0"/>
            </w:pPr>
            <w:r w:rsidRPr="00A203ED">
              <w:t>Utility Easement</w:t>
            </w:r>
          </w:p>
        </w:tc>
      </w:tr>
      <w:tr w:rsidR="00EB7ABF" w:rsidRPr="00A203ED" w:rsidTr="004C7A91">
        <w:trPr>
          <w:cantSplit/>
        </w:trPr>
        <w:tc>
          <w:tcPr>
            <w:tcW w:w="2790" w:type="dxa"/>
          </w:tcPr>
          <w:p w:rsidR="00EB7ABF" w:rsidRPr="00A203ED" w:rsidRDefault="00EB7ABF" w:rsidP="004C7A91">
            <w:pPr>
              <w:spacing w:after="0"/>
            </w:pPr>
            <w:r w:rsidRPr="00A203ED">
              <w:t>UIS</w:t>
            </w:r>
          </w:p>
        </w:tc>
        <w:tc>
          <w:tcPr>
            <w:tcW w:w="7110" w:type="dxa"/>
          </w:tcPr>
          <w:p w:rsidR="00EB7ABF" w:rsidRPr="00A203ED" w:rsidRDefault="00EB7ABF" w:rsidP="004C7A91">
            <w:pPr>
              <w:spacing w:after="0"/>
            </w:pPr>
            <w:r w:rsidRPr="00A203ED">
              <w:t>Utility Information Sheet</w:t>
            </w:r>
          </w:p>
        </w:tc>
      </w:tr>
      <w:tr w:rsidR="00EB7ABF" w:rsidRPr="00A203ED" w:rsidTr="004C7A91">
        <w:trPr>
          <w:cantSplit/>
        </w:trPr>
        <w:tc>
          <w:tcPr>
            <w:tcW w:w="2790" w:type="dxa"/>
          </w:tcPr>
          <w:p w:rsidR="00EB7ABF" w:rsidRPr="00A203ED" w:rsidRDefault="00EB7ABF" w:rsidP="004C7A91">
            <w:pPr>
              <w:spacing w:after="0"/>
            </w:pPr>
            <w:r w:rsidRPr="00A203ED">
              <w:t>UNCC</w:t>
            </w:r>
          </w:p>
        </w:tc>
        <w:tc>
          <w:tcPr>
            <w:tcW w:w="7110" w:type="dxa"/>
          </w:tcPr>
          <w:p w:rsidR="00EB7ABF" w:rsidRPr="00A203ED" w:rsidRDefault="00EB7ABF" w:rsidP="004C7A91">
            <w:pPr>
              <w:spacing w:after="0"/>
            </w:pPr>
            <w:r w:rsidRPr="00A203ED">
              <w:t>Utility Notification Center of Colorado</w:t>
            </w:r>
          </w:p>
        </w:tc>
      </w:tr>
      <w:tr w:rsidR="00EB7ABF" w:rsidRPr="00A203ED" w:rsidTr="004C7A91">
        <w:trPr>
          <w:cantSplit/>
        </w:trPr>
        <w:tc>
          <w:tcPr>
            <w:tcW w:w="2790" w:type="dxa"/>
          </w:tcPr>
          <w:p w:rsidR="00EB7ABF" w:rsidRPr="00A203ED" w:rsidRDefault="00EB7ABF" w:rsidP="004C7A91">
            <w:pPr>
              <w:spacing w:after="0"/>
            </w:pPr>
            <w:r w:rsidRPr="00A203ED">
              <w:t>UPRR</w:t>
            </w:r>
          </w:p>
        </w:tc>
        <w:tc>
          <w:tcPr>
            <w:tcW w:w="7110" w:type="dxa"/>
          </w:tcPr>
          <w:p w:rsidR="00EB7ABF" w:rsidRPr="00A203ED" w:rsidRDefault="00EB7ABF" w:rsidP="004C7A91">
            <w:pPr>
              <w:spacing w:after="0"/>
            </w:pPr>
            <w:r w:rsidRPr="00A203ED">
              <w:t>Union Pacific Railroad</w:t>
            </w:r>
          </w:p>
        </w:tc>
      </w:tr>
      <w:tr w:rsidR="00EB7ABF" w:rsidRPr="00A203ED" w:rsidTr="004C7A91">
        <w:trPr>
          <w:cantSplit/>
          <w:trHeight w:val="153"/>
        </w:trPr>
        <w:tc>
          <w:tcPr>
            <w:tcW w:w="2790" w:type="dxa"/>
          </w:tcPr>
          <w:p w:rsidR="00EB7ABF" w:rsidRPr="00A203ED" w:rsidRDefault="00EB7ABF" w:rsidP="004C7A91">
            <w:pPr>
              <w:spacing w:after="0"/>
            </w:pPr>
            <w:r w:rsidRPr="00A203ED">
              <w:t>URA</w:t>
            </w:r>
          </w:p>
        </w:tc>
        <w:tc>
          <w:tcPr>
            <w:tcW w:w="7110" w:type="dxa"/>
          </w:tcPr>
          <w:p w:rsidR="00EB7ABF" w:rsidRPr="00A203ED" w:rsidRDefault="00EB7ABF" w:rsidP="004C7A91">
            <w:pPr>
              <w:spacing w:after="0"/>
              <w:rPr>
                <w:b/>
              </w:rPr>
            </w:pPr>
            <w:r w:rsidRPr="00A203ED">
              <w:t>Utility Relocation Agreement</w:t>
            </w:r>
          </w:p>
        </w:tc>
      </w:tr>
      <w:tr w:rsidR="00EB7ABF" w:rsidRPr="00A203ED" w:rsidTr="004C7A91">
        <w:trPr>
          <w:cantSplit/>
        </w:trPr>
        <w:tc>
          <w:tcPr>
            <w:tcW w:w="2790" w:type="dxa"/>
          </w:tcPr>
          <w:p w:rsidR="00EB7ABF" w:rsidRPr="00A203ED" w:rsidRDefault="00EB7ABF" w:rsidP="004C7A91">
            <w:pPr>
              <w:spacing w:after="0"/>
            </w:pPr>
            <w:r w:rsidRPr="00A203ED">
              <w:t>U.S.C.</w:t>
            </w:r>
          </w:p>
        </w:tc>
        <w:tc>
          <w:tcPr>
            <w:tcW w:w="7110" w:type="dxa"/>
          </w:tcPr>
          <w:p w:rsidR="00EB7ABF" w:rsidRPr="00A203ED" w:rsidRDefault="00EB7ABF" w:rsidP="004C7A91">
            <w:pPr>
              <w:spacing w:after="0"/>
            </w:pPr>
            <w:r w:rsidRPr="00A203ED">
              <w:t>United States Code</w:t>
            </w:r>
          </w:p>
        </w:tc>
      </w:tr>
      <w:tr w:rsidR="00EB7ABF" w:rsidRPr="00A203ED" w:rsidTr="004C7A91">
        <w:trPr>
          <w:cantSplit/>
        </w:trPr>
        <w:tc>
          <w:tcPr>
            <w:tcW w:w="2790" w:type="dxa"/>
          </w:tcPr>
          <w:p w:rsidR="00EB7ABF" w:rsidRPr="00A203ED" w:rsidRDefault="00EB7ABF" w:rsidP="004C7A91">
            <w:pPr>
              <w:spacing w:after="0"/>
            </w:pPr>
            <w:r w:rsidRPr="00A203ED">
              <w:t>USDOT</w:t>
            </w:r>
          </w:p>
        </w:tc>
        <w:tc>
          <w:tcPr>
            <w:tcW w:w="7110" w:type="dxa"/>
          </w:tcPr>
          <w:p w:rsidR="00EB7ABF" w:rsidRPr="00A203ED" w:rsidRDefault="00EB7ABF" w:rsidP="004C7A91">
            <w:pPr>
              <w:spacing w:after="0"/>
            </w:pPr>
            <w:r w:rsidRPr="00A203ED">
              <w:t>United States Department of Transportation</w:t>
            </w:r>
          </w:p>
        </w:tc>
      </w:tr>
      <w:tr w:rsidR="00EB7ABF" w:rsidRPr="00A203ED" w:rsidTr="004C7A91">
        <w:trPr>
          <w:cantSplit/>
        </w:trPr>
        <w:tc>
          <w:tcPr>
            <w:tcW w:w="2790" w:type="dxa"/>
          </w:tcPr>
          <w:p w:rsidR="00EB7ABF" w:rsidRPr="00A203ED" w:rsidRDefault="00EB7ABF" w:rsidP="004C7A91">
            <w:pPr>
              <w:spacing w:after="0"/>
            </w:pPr>
            <w:r w:rsidRPr="00A203ED">
              <w:t>USFWS</w:t>
            </w:r>
          </w:p>
        </w:tc>
        <w:tc>
          <w:tcPr>
            <w:tcW w:w="7110" w:type="dxa"/>
          </w:tcPr>
          <w:p w:rsidR="00EB7ABF" w:rsidRPr="00A203ED" w:rsidRDefault="00EB7ABF" w:rsidP="004C7A91">
            <w:pPr>
              <w:spacing w:after="0"/>
            </w:pPr>
            <w:r w:rsidRPr="00A203ED">
              <w:t>U.S. Fish and Wildlife Service</w:t>
            </w:r>
          </w:p>
        </w:tc>
      </w:tr>
      <w:tr w:rsidR="00EB7ABF" w:rsidRPr="00A203ED" w:rsidTr="004C7A91">
        <w:trPr>
          <w:cantSplit/>
        </w:trPr>
        <w:tc>
          <w:tcPr>
            <w:tcW w:w="2790" w:type="dxa"/>
          </w:tcPr>
          <w:p w:rsidR="00EB7ABF" w:rsidRPr="00A203ED" w:rsidRDefault="00EB7ABF" w:rsidP="004C7A91">
            <w:pPr>
              <w:spacing w:after="0"/>
            </w:pPr>
            <w:r w:rsidRPr="00A203ED">
              <w:t>VE</w:t>
            </w:r>
          </w:p>
        </w:tc>
        <w:tc>
          <w:tcPr>
            <w:tcW w:w="7110" w:type="dxa"/>
          </w:tcPr>
          <w:p w:rsidR="00EB7ABF" w:rsidRPr="00A203ED" w:rsidRDefault="00EB7ABF" w:rsidP="004C7A91">
            <w:pPr>
              <w:spacing w:after="0"/>
            </w:pPr>
            <w:r w:rsidRPr="00A203ED">
              <w:t>Value Engineering</w:t>
            </w:r>
          </w:p>
        </w:tc>
      </w:tr>
      <w:tr w:rsidR="00EB7ABF" w:rsidRPr="00A203ED" w:rsidTr="004C7A91">
        <w:trPr>
          <w:cantSplit/>
        </w:trPr>
        <w:tc>
          <w:tcPr>
            <w:tcW w:w="2790" w:type="dxa"/>
          </w:tcPr>
          <w:p w:rsidR="00EB7ABF" w:rsidRPr="00A203ED" w:rsidRDefault="00EB7ABF" w:rsidP="004C7A91">
            <w:pPr>
              <w:spacing w:after="0"/>
            </w:pPr>
            <w:r w:rsidRPr="00A203ED">
              <w:t>VECP</w:t>
            </w:r>
          </w:p>
        </w:tc>
        <w:tc>
          <w:tcPr>
            <w:tcW w:w="7110" w:type="dxa"/>
          </w:tcPr>
          <w:p w:rsidR="00EB7ABF" w:rsidRPr="00A203ED" w:rsidRDefault="00EB7ABF" w:rsidP="004C7A91">
            <w:pPr>
              <w:spacing w:after="0"/>
            </w:pPr>
            <w:r w:rsidRPr="00A203ED">
              <w:t>Value Engineering Change Proposal</w:t>
            </w:r>
          </w:p>
        </w:tc>
      </w:tr>
      <w:tr w:rsidR="00EB7ABF" w:rsidRPr="00A203ED" w:rsidTr="004C7A91">
        <w:trPr>
          <w:cantSplit/>
        </w:trPr>
        <w:tc>
          <w:tcPr>
            <w:tcW w:w="2790" w:type="dxa"/>
          </w:tcPr>
          <w:p w:rsidR="00EB7ABF" w:rsidRPr="00A203ED" w:rsidRDefault="00EB7ABF" w:rsidP="004C7A91">
            <w:pPr>
              <w:spacing w:after="0"/>
            </w:pPr>
            <w:r w:rsidRPr="00A203ED">
              <w:t>VMS</w:t>
            </w:r>
          </w:p>
        </w:tc>
        <w:tc>
          <w:tcPr>
            <w:tcW w:w="7110" w:type="dxa"/>
          </w:tcPr>
          <w:p w:rsidR="00EB7ABF" w:rsidRPr="00A203ED" w:rsidRDefault="00EB7ABF" w:rsidP="004C7A91">
            <w:pPr>
              <w:spacing w:after="0"/>
            </w:pPr>
            <w:r w:rsidRPr="00A203ED">
              <w:t>Variable Message Sign</w:t>
            </w:r>
          </w:p>
        </w:tc>
      </w:tr>
      <w:tr w:rsidR="00EB7ABF" w:rsidRPr="00A203ED" w:rsidTr="004C7A91">
        <w:trPr>
          <w:cantSplit/>
        </w:trPr>
        <w:tc>
          <w:tcPr>
            <w:tcW w:w="2790" w:type="dxa"/>
          </w:tcPr>
          <w:p w:rsidR="00EB7ABF" w:rsidRPr="00A203ED" w:rsidRDefault="00EB7ABF" w:rsidP="004C7A91">
            <w:pPr>
              <w:spacing w:after="0"/>
            </w:pPr>
            <w:r w:rsidRPr="00A203ED">
              <w:t>WBS</w:t>
            </w:r>
          </w:p>
        </w:tc>
        <w:tc>
          <w:tcPr>
            <w:tcW w:w="7110" w:type="dxa"/>
          </w:tcPr>
          <w:p w:rsidR="00EB7ABF" w:rsidRPr="00A203ED" w:rsidRDefault="00EB7ABF" w:rsidP="004C7A91">
            <w:pPr>
              <w:spacing w:after="0"/>
            </w:pPr>
            <w:r w:rsidRPr="00A203ED">
              <w:t>Work Breakdown Structure</w:t>
            </w:r>
          </w:p>
        </w:tc>
      </w:tr>
    </w:tbl>
    <w:p w:rsidR="00EB7ABF" w:rsidRDefault="00EB7ABF" w:rsidP="00EB7ABF">
      <w:pPr>
        <w:rPr>
          <w:b/>
        </w:rPr>
      </w:pPr>
      <w:r>
        <w:rPr>
          <w:b/>
        </w:rPr>
        <w:br w:type="page"/>
      </w:r>
    </w:p>
    <w:p w:rsidR="00EB7ABF" w:rsidRPr="00D04E2E" w:rsidRDefault="00EB7ABF" w:rsidP="00EB7ABF">
      <w:pPr>
        <w:rPr>
          <w:b/>
        </w:rPr>
      </w:pPr>
      <w:r w:rsidRPr="00D04E2E">
        <w:rPr>
          <w:b/>
        </w:rPr>
        <w:t>DEFINITIONS</w:t>
      </w:r>
    </w:p>
    <w:tbl>
      <w:tblPr>
        <w:tblW w:w="9900" w:type="dxa"/>
        <w:tblInd w:w="-150" w:type="dxa"/>
        <w:tblLayout w:type="fixed"/>
        <w:tblCellMar>
          <w:left w:w="120" w:type="dxa"/>
          <w:right w:w="120" w:type="dxa"/>
        </w:tblCellMar>
        <w:tblLook w:val="0000" w:firstRow="0" w:lastRow="0" w:firstColumn="0" w:lastColumn="0" w:noHBand="0" w:noVBand="0"/>
      </w:tblPr>
      <w:tblGrid>
        <w:gridCol w:w="2690"/>
        <w:gridCol w:w="7210"/>
      </w:tblGrid>
      <w:tr w:rsidR="00EB7ABF" w:rsidRPr="00D04E2E" w:rsidTr="004C7A91">
        <w:trPr>
          <w:cantSplit/>
        </w:trPr>
        <w:tc>
          <w:tcPr>
            <w:tcW w:w="2690" w:type="dxa"/>
          </w:tcPr>
          <w:p w:rsidR="00EB7ABF" w:rsidRPr="00D04E2E" w:rsidRDefault="00EB7ABF" w:rsidP="004C7A91">
            <w:pPr>
              <w:rPr>
                <w:b/>
              </w:rPr>
            </w:pPr>
            <w:r w:rsidRPr="00D04E2E">
              <w:rPr>
                <w:b/>
              </w:rPr>
              <w:t>Accept or Acceptance</w:t>
            </w:r>
          </w:p>
        </w:tc>
        <w:tc>
          <w:tcPr>
            <w:tcW w:w="7210" w:type="dxa"/>
          </w:tcPr>
          <w:p w:rsidR="00EB7ABF" w:rsidRPr="00D04E2E" w:rsidRDefault="00EB7ABF" w:rsidP="004C7A91">
            <w:r w:rsidRPr="00D04E2E">
              <w:t>Formal conditional determination in writing by the CDOT Project Manager that a particular matter or item appears to meet the requirements of the Contract Documents.</w:t>
            </w:r>
          </w:p>
        </w:tc>
      </w:tr>
      <w:tr w:rsidR="00EB7ABF" w:rsidRPr="00D04E2E" w:rsidTr="004C7A91">
        <w:trPr>
          <w:cantSplit/>
        </w:trPr>
        <w:tc>
          <w:tcPr>
            <w:tcW w:w="2690" w:type="dxa"/>
          </w:tcPr>
          <w:p w:rsidR="00EB7ABF" w:rsidRPr="00D04E2E" w:rsidRDefault="00EB7ABF" w:rsidP="004C7A91">
            <w:pPr>
              <w:rPr>
                <w:b/>
              </w:rPr>
            </w:pPr>
            <w:r w:rsidRPr="00D04E2E">
              <w:rPr>
                <w:b/>
              </w:rPr>
              <w:t>Additional Requested Elements</w:t>
            </w:r>
            <w:r>
              <w:rPr>
                <w:b/>
              </w:rPr>
              <w:t xml:space="preserve"> (AREs)</w:t>
            </w:r>
          </w:p>
        </w:tc>
        <w:tc>
          <w:tcPr>
            <w:tcW w:w="7210" w:type="dxa"/>
          </w:tcPr>
          <w:p w:rsidR="00EB7ABF" w:rsidRPr="00023CAE" w:rsidRDefault="00EB7ABF" w:rsidP="004C7A91">
            <w:pPr>
              <w:autoSpaceDE w:val="0"/>
              <w:autoSpaceDN w:val="0"/>
              <w:adjustRightInd w:val="0"/>
              <w:spacing w:line="240" w:lineRule="auto"/>
              <w:rPr>
                <w:rFonts w:ascii="Arial" w:hAnsi="Arial" w:cs="Arial"/>
              </w:rPr>
            </w:pPr>
            <w:r w:rsidRPr="00A775A2">
              <w:rPr>
                <w:rFonts w:ascii="Calibri" w:hAnsi="Calibri" w:cs="Arial"/>
              </w:rPr>
              <w:t>E</w:t>
            </w:r>
            <w:r w:rsidRPr="00023CAE">
              <w:rPr>
                <w:rFonts w:ascii="Calibri" w:hAnsi="Calibri" w:cs="Arial"/>
              </w:rPr>
              <w:t xml:space="preserve">lements of the </w:t>
            </w:r>
            <w:r>
              <w:rPr>
                <w:rFonts w:ascii="Calibri" w:hAnsi="Calibri" w:cs="Arial"/>
              </w:rPr>
              <w:t>p</w:t>
            </w:r>
            <w:r w:rsidRPr="00023CAE">
              <w:rPr>
                <w:rFonts w:ascii="Calibri" w:hAnsi="Calibri" w:cs="Arial"/>
              </w:rPr>
              <w:t>roject that may be incorporated into the Basic Configuration as a part of the Contractor’s Proposal</w:t>
            </w:r>
            <w:r>
              <w:rPr>
                <w:rFonts w:ascii="Calibri" w:hAnsi="Calibri" w:cs="Arial"/>
              </w:rPr>
              <w:t>.</w:t>
            </w:r>
            <w:r w:rsidRPr="00A775A2" w:rsidDel="00A775A2">
              <w:rPr>
                <w:rFonts w:ascii="Calibri" w:hAnsi="Calibri"/>
              </w:rPr>
              <w:t xml:space="preserve"> </w:t>
            </w:r>
          </w:p>
        </w:tc>
      </w:tr>
      <w:tr w:rsidR="00EB7ABF" w:rsidRPr="00D04E2E" w:rsidTr="004C7A91">
        <w:trPr>
          <w:cantSplit/>
        </w:trPr>
        <w:tc>
          <w:tcPr>
            <w:tcW w:w="2690" w:type="dxa"/>
          </w:tcPr>
          <w:p w:rsidR="00EB7ABF" w:rsidRDefault="00EB7ABF" w:rsidP="004C7A91">
            <w:pPr>
              <w:rPr>
                <w:b/>
              </w:rPr>
            </w:pPr>
            <w:r w:rsidRPr="00F03501">
              <w:rPr>
                <w:b/>
              </w:rPr>
              <w:t xml:space="preserve">Alternative </w:t>
            </w:r>
            <w:r>
              <w:rPr>
                <w:b/>
              </w:rPr>
              <w:t>Configuration Concept (ACC)</w:t>
            </w:r>
          </w:p>
        </w:tc>
        <w:tc>
          <w:tcPr>
            <w:tcW w:w="7210" w:type="dxa"/>
          </w:tcPr>
          <w:p w:rsidR="00EB7ABF" w:rsidRDefault="00EB7ABF" w:rsidP="004C7A91">
            <w:r>
              <w:t>Changes to the Basic Configuration that are proposed by the Contractor and Approved by CDOT. AC</w:t>
            </w:r>
            <w:r w:rsidRPr="000052A5">
              <w:t>Cs will be Approved by CDOT that are equal or better in quality or effect</w:t>
            </w:r>
            <w:r>
              <w:t xml:space="preserve"> to the original Basic Configuration (as determined by CDOT in its sole discretion). ACCs that provide less than equal quality and/or effect with the intent of saving project cost for other undefined uses will not be Approved.</w:t>
            </w:r>
          </w:p>
        </w:tc>
      </w:tr>
      <w:tr w:rsidR="00EB7ABF" w:rsidRPr="00D04E2E" w:rsidTr="004C7A91">
        <w:trPr>
          <w:cantSplit/>
        </w:trPr>
        <w:tc>
          <w:tcPr>
            <w:tcW w:w="2690" w:type="dxa"/>
          </w:tcPr>
          <w:p w:rsidR="00EB7ABF" w:rsidRPr="00D04E2E" w:rsidRDefault="00EB7ABF" w:rsidP="004C7A91">
            <w:pPr>
              <w:rPr>
                <w:b/>
              </w:rPr>
            </w:pPr>
            <w:r w:rsidRPr="00F03501">
              <w:rPr>
                <w:b/>
              </w:rPr>
              <w:t>Alternative Technical Concep</w:t>
            </w:r>
            <w:r>
              <w:rPr>
                <w:b/>
              </w:rPr>
              <w:t>t (ATC)</w:t>
            </w:r>
          </w:p>
        </w:tc>
        <w:tc>
          <w:tcPr>
            <w:tcW w:w="7210" w:type="dxa"/>
          </w:tcPr>
          <w:p w:rsidR="00EB7ABF" w:rsidRPr="00D04E2E" w:rsidRDefault="00EB7ABF" w:rsidP="004C7A91">
            <w:r>
              <w:t xml:space="preserve">Changes to the Technical Requirements that are proposed by the Contractor and Approved by CDOT. </w:t>
            </w:r>
            <w:r w:rsidRPr="000052A5">
              <w:t>ATCs will be Approved by CDOT that are equal or better in quality or effect</w:t>
            </w:r>
            <w:r>
              <w:t xml:space="preserve"> to the Technical Requirements which they replace (as determined by CDOT in its sole discretion)</w:t>
            </w:r>
            <w:r w:rsidRPr="006947E4">
              <w:t>.</w:t>
            </w:r>
            <w:r>
              <w:t xml:space="preserve"> ATCs that provide less than equal quality and, or effect with the intent of saving project cost for other undefined uses will not be Approved.</w:t>
            </w:r>
          </w:p>
        </w:tc>
      </w:tr>
      <w:tr w:rsidR="00EB7ABF" w:rsidRPr="00D04E2E" w:rsidTr="004C7A91">
        <w:trPr>
          <w:cantSplit/>
        </w:trPr>
        <w:tc>
          <w:tcPr>
            <w:tcW w:w="2690" w:type="dxa"/>
          </w:tcPr>
          <w:p w:rsidR="00EB7ABF" w:rsidRPr="00D04E2E" w:rsidRDefault="00EB7ABF" w:rsidP="004C7A91">
            <w:pPr>
              <w:rPr>
                <w:b/>
              </w:rPr>
            </w:pPr>
            <w:r w:rsidRPr="0056630E">
              <w:rPr>
                <w:b/>
              </w:rPr>
              <w:t xml:space="preserve">Alternative Technical Concept </w:t>
            </w:r>
            <w:r>
              <w:rPr>
                <w:b/>
              </w:rPr>
              <w:t>(</w:t>
            </w:r>
            <w:r w:rsidRPr="00D04E2E">
              <w:rPr>
                <w:b/>
              </w:rPr>
              <w:t>ATC</w:t>
            </w:r>
            <w:r>
              <w:rPr>
                <w:b/>
              </w:rPr>
              <w:t>)</w:t>
            </w:r>
            <w:r w:rsidRPr="00D04E2E">
              <w:rPr>
                <w:b/>
              </w:rPr>
              <w:t xml:space="preserve"> Conditions</w:t>
            </w:r>
          </w:p>
        </w:tc>
        <w:tc>
          <w:tcPr>
            <w:tcW w:w="7210" w:type="dxa"/>
          </w:tcPr>
          <w:p w:rsidR="00EB7ABF" w:rsidRPr="00D04E2E" w:rsidRDefault="00EB7ABF" w:rsidP="004C7A91">
            <w:r w:rsidRPr="00D04E2E">
              <w:t xml:space="preserve">Conditions that CDOT identified during the ATC process that </w:t>
            </w:r>
            <w:r>
              <w:t>are</w:t>
            </w:r>
            <w:r w:rsidRPr="00D04E2E">
              <w:t xml:space="preserve"> necessary for Approval of the ATC.</w:t>
            </w:r>
          </w:p>
        </w:tc>
      </w:tr>
      <w:tr w:rsidR="00EB7ABF" w:rsidRPr="00D04E2E" w:rsidTr="004C7A91">
        <w:trPr>
          <w:cantSplit/>
        </w:trPr>
        <w:tc>
          <w:tcPr>
            <w:tcW w:w="2690" w:type="dxa"/>
          </w:tcPr>
          <w:p w:rsidR="00EB7ABF" w:rsidRPr="00D04E2E" w:rsidRDefault="00EB7ABF" w:rsidP="004C7A91">
            <w:pPr>
              <w:rPr>
                <w:b/>
              </w:rPr>
            </w:pPr>
            <w:r w:rsidRPr="00D04E2E">
              <w:rPr>
                <w:b/>
              </w:rPr>
              <w:t>Approve or Approval</w:t>
            </w:r>
          </w:p>
        </w:tc>
        <w:tc>
          <w:tcPr>
            <w:tcW w:w="7210" w:type="dxa"/>
          </w:tcPr>
          <w:p w:rsidR="00EB7ABF" w:rsidRPr="00D04E2E" w:rsidRDefault="00EB7ABF" w:rsidP="004C7A91">
            <w:r w:rsidRPr="00D04E2E">
              <w:t xml:space="preserve">Formal conditional determination in writing by the CDOT Project Manager that a particular matter or item is good or satisfactory for the </w:t>
            </w:r>
            <w:r>
              <w:t>p</w:t>
            </w:r>
            <w:r w:rsidRPr="00D04E2E">
              <w:t xml:space="preserve">roject.  Such determination may be based on requirements beyond those set forth in the Contract Documents without payment of additional compensation or a time extension and may reflect preferences of CDOT.  </w:t>
            </w:r>
          </w:p>
        </w:tc>
      </w:tr>
      <w:tr w:rsidR="00EB7ABF" w:rsidRPr="00D04E2E" w:rsidTr="004C7A91">
        <w:trPr>
          <w:cantSplit/>
        </w:trPr>
        <w:tc>
          <w:tcPr>
            <w:tcW w:w="2690" w:type="dxa"/>
          </w:tcPr>
          <w:p w:rsidR="00EB7ABF" w:rsidRPr="00D04E2E" w:rsidRDefault="00EB7ABF" w:rsidP="004C7A91">
            <w:pPr>
              <w:rPr>
                <w:b/>
              </w:rPr>
            </w:pPr>
            <w:r w:rsidRPr="002A3212">
              <w:rPr>
                <w:b/>
              </w:rPr>
              <w:t>As-Built Documents</w:t>
            </w:r>
          </w:p>
        </w:tc>
        <w:tc>
          <w:tcPr>
            <w:tcW w:w="7210" w:type="dxa"/>
          </w:tcPr>
          <w:p w:rsidR="00EB7ABF" w:rsidRPr="00D04E2E" w:rsidRDefault="00EB7ABF" w:rsidP="004C7A91">
            <w:r>
              <w:t xml:space="preserve">All plans </w:t>
            </w:r>
            <w:r w:rsidRPr="00023CAE">
              <w:rPr>
                <w:rFonts w:cs="Arial"/>
              </w:rPr>
              <w:t>reflecting Released for Construction Documents</w:t>
            </w:r>
            <w:r>
              <w:rPr>
                <w:rFonts w:cs="Arial"/>
              </w:rPr>
              <w:t>,</w:t>
            </w:r>
            <w:r w:rsidRPr="00023CAE">
              <w:rPr>
                <w:rFonts w:cs="Arial"/>
              </w:rPr>
              <w:t xml:space="preserve"> </w:t>
            </w:r>
            <w:r>
              <w:rPr>
                <w:rFonts w:cs="Arial"/>
              </w:rPr>
              <w:t>including</w:t>
            </w:r>
            <w:r w:rsidRPr="00023CAE">
              <w:rPr>
                <w:rFonts w:cs="Arial"/>
              </w:rPr>
              <w:t xml:space="preserve"> any revisions to Released for Construction Documents</w:t>
            </w:r>
            <w:r>
              <w:rPr>
                <w:rFonts w:cs="Arial"/>
              </w:rPr>
              <w:t xml:space="preserve"> reflecting the as-built conditions, and supporting documentation.</w:t>
            </w:r>
            <w:r w:rsidRPr="00D04E2E" w:rsidDel="004076AC">
              <w:t xml:space="preserve"> </w:t>
            </w:r>
          </w:p>
        </w:tc>
      </w:tr>
      <w:tr w:rsidR="00EB7ABF" w:rsidRPr="00D04E2E" w:rsidTr="004C7A91">
        <w:trPr>
          <w:cantSplit/>
        </w:trPr>
        <w:tc>
          <w:tcPr>
            <w:tcW w:w="2690" w:type="dxa"/>
          </w:tcPr>
          <w:p w:rsidR="00EB7ABF" w:rsidRPr="00D04E2E" w:rsidRDefault="00EB7ABF" w:rsidP="004C7A91">
            <w:pPr>
              <w:rPr>
                <w:b/>
              </w:rPr>
            </w:pPr>
            <w:r w:rsidRPr="002A3212">
              <w:rPr>
                <w:b/>
              </w:rPr>
              <w:t>Baseline Schedule</w:t>
            </w:r>
          </w:p>
        </w:tc>
        <w:tc>
          <w:tcPr>
            <w:tcW w:w="7210" w:type="dxa"/>
          </w:tcPr>
          <w:p w:rsidR="00EB7ABF" w:rsidRPr="00D04E2E" w:rsidRDefault="00EB7ABF" w:rsidP="004C7A91">
            <w:pPr>
              <w:autoSpaceDE w:val="0"/>
              <w:autoSpaceDN w:val="0"/>
              <w:adjustRightInd w:val="0"/>
              <w:spacing w:line="240" w:lineRule="auto"/>
            </w:pPr>
            <w:r w:rsidRPr="00B768F5">
              <w:rPr>
                <w:rFonts w:cs="Arial"/>
              </w:rPr>
              <w:t>T</w:t>
            </w:r>
            <w:r w:rsidRPr="00411694">
              <w:rPr>
                <w:rFonts w:cs="Arial"/>
              </w:rPr>
              <w:t>he Contractor’</w:t>
            </w:r>
            <w:r w:rsidRPr="00B768F5">
              <w:rPr>
                <w:rFonts w:cs="Arial"/>
              </w:rPr>
              <w:t xml:space="preserve">s </w:t>
            </w:r>
            <w:r w:rsidRPr="00411694">
              <w:rPr>
                <w:rFonts w:cs="Arial"/>
              </w:rPr>
              <w:t xml:space="preserve">plan for the </w:t>
            </w:r>
            <w:r>
              <w:rPr>
                <w:rFonts w:cs="Arial"/>
              </w:rPr>
              <w:t>p</w:t>
            </w:r>
            <w:r w:rsidRPr="00411694">
              <w:rPr>
                <w:rFonts w:cs="Arial"/>
              </w:rPr>
              <w:t>roject from</w:t>
            </w:r>
            <w:r>
              <w:rPr>
                <w:rFonts w:cs="Arial"/>
              </w:rPr>
              <w:t xml:space="preserve"> </w:t>
            </w:r>
            <w:r w:rsidRPr="00411694">
              <w:rPr>
                <w:rFonts w:cs="Arial"/>
              </w:rPr>
              <w:t xml:space="preserve">NTP1 through Final Acceptance. It shall be a detailed </w:t>
            </w:r>
            <w:r>
              <w:rPr>
                <w:rFonts w:cs="Arial"/>
              </w:rPr>
              <w:t>Critical Path Method (</w:t>
            </w:r>
            <w:r w:rsidRPr="00411694">
              <w:rPr>
                <w:rFonts w:cs="Arial"/>
              </w:rPr>
              <w:t>CPM</w:t>
            </w:r>
            <w:r>
              <w:rPr>
                <w:rFonts w:cs="Arial"/>
              </w:rPr>
              <w:t>)</w:t>
            </w:r>
            <w:r w:rsidRPr="00411694">
              <w:rPr>
                <w:rFonts w:cs="Arial"/>
              </w:rPr>
              <w:t xml:space="preserve"> Schedule with Work Activities and</w:t>
            </w:r>
            <w:r>
              <w:rPr>
                <w:rFonts w:cs="Arial"/>
              </w:rPr>
              <w:t xml:space="preserve"> </w:t>
            </w:r>
            <w:r w:rsidRPr="00411694">
              <w:rPr>
                <w:rFonts w:cs="Arial"/>
              </w:rPr>
              <w:t xml:space="preserve">Completion Deadlines included for the full term of the </w:t>
            </w:r>
            <w:r>
              <w:rPr>
                <w:rFonts w:cs="Arial"/>
              </w:rPr>
              <w:t>p</w:t>
            </w:r>
            <w:r w:rsidRPr="00411694">
              <w:rPr>
                <w:rFonts w:cs="Arial"/>
              </w:rPr>
              <w:t xml:space="preserve">roject. </w:t>
            </w:r>
          </w:p>
        </w:tc>
      </w:tr>
      <w:tr w:rsidR="00EB7ABF" w:rsidRPr="00D04E2E" w:rsidTr="004C7A91">
        <w:trPr>
          <w:cantSplit/>
        </w:trPr>
        <w:tc>
          <w:tcPr>
            <w:tcW w:w="2690" w:type="dxa"/>
          </w:tcPr>
          <w:p w:rsidR="00EB7ABF" w:rsidRPr="00D04E2E" w:rsidRDefault="00EB7ABF" w:rsidP="004C7A91">
            <w:pPr>
              <w:rPr>
                <w:b/>
              </w:rPr>
            </w:pPr>
            <w:r w:rsidRPr="002A3212">
              <w:rPr>
                <w:b/>
              </w:rPr>
              <w:t>Basic Configuration</w:t>
            </w:r>
          </w:p>
        </w:tc>
        <w:tc>
          <w:tcPr>
            <w:tcW w:w="7210" w:type="dxa"/>
          </w:tcPr>
          <w:p w:rsidR="00EB7ABF" w:rsidRPr="00B768F5" w:rsidRDefault="00EB7ABF" w:rsidP="004C7A91">
            <w:pPr>
              <w:autoSpaceDE w:val="0"/>
              <w:autoSpaceDN w:val="0"/>
              <w:adjustRightInd w:val="0"/>
              <w:spacing w:after="0" w:line="240" w:lineRule="auto"/>
              <w:rPr>
                <w:rFonts w:cs="Arial"/>
              </w:rPr>
            </w:pPr>
            <w:r w:rsidRPr="00E63829">
              <w:rPr>
                <w:rFonts w:cs="Arial"/>
              </w:rPr>
              <w:t>Work within t</w:t>
            </w:r>
            <w:r w:rsidRPr="00B768F5">
              <w:rPr>
                <w:rFonts w:cs="Arial"/>
              </w:rPr>
              <w:t xml:space="preserve">he existing or new </w:t>
            </w:r>
            <w:r>
              <w:rPr>
                <w:rFonts w:cs="Arial"/>
              </w:rPr>
              <w:t xml:space="preserve">ROW </w:t>
            </w:r>
            <w:r w:rsidRPr="00E63829">
              <w:rPr>
                <w:rFonts w:cs="Arial"/>
              </w:rPr>
              <w:t>that is required</w:t>
            </w:r>
            <w:r>
              <w:rPr>
                <w:rFonts w:cs="Arial"/>
              </w:rPr>
              <w:t xml:space="preserve"> to construct the elements of the project as defined in the Contract</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Book 1</w:t>
            </w:r>
          </w:p>
        </w:tc>
        <w:tc>
          <w:tcPr>
            <w:tcW w:w="7210" w:type="dxa"/>
          </w:tcPr>
          <w:p w:rsidR="00EB7ABF" w:rsidRPr="00D04E2E" w:rsidRDefault="00EB7ABF" w:rsidP="004C7A91">
            <w:r w:rsidRPr="00D04E2E">
              <w:t>The Contr</w:t>
            </w:r>
            <w:r>
              <w:t>act</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Book 2</w:t>
            </w:r>
          </w:p>
        </w:tc>
        <w:tc>
          <w:tcPr>
            <w:tcW w:w="7210" w:type="dxa"/>
          </w:tcPr>
          <w:p w:rsidR="00EB7ABF" w:rsidRPr="00D04E2E" w:rsidRDefault="00EB7ABF" w:rsidP="004C7A91">
            <w:r w:rsidRPr="00D04E2E">
              <w:t xml:space="preserve">The </w:t>
            </w:r>
            <w:r>
              <w:t>Technical Requirements</w:t>
            </w:r>
            <w:r w:rsidRPr="00D04E2E">
              <w:t>.</w:t>
            </w:r>
          </w:p>
        </w:tc>
      </w:tr>
      <w:tr w:rsidR="00EB7ABF" w:rsidRPr="00D04E2E" w:rsidTr="004C7A91">
        <w:trPr>
          <w:cantSplit/>
        </w:trPr>
        <w:tc>
          <w:tcPr>
            <w:tcW w:w="2690" w:type="dxa"/>
          </w:tcPr>
          <w:p w:rsidR="00EB7ABF" w:rsidRPr="00D04E2E" w:rsidRDefault="00EB7ABF" w:rsidP="004C7A91">
            <w:pPr>
              <w:rPr>
                <w:b/>
              </w:rPr>
            </w:pPr>
            <w:r>
              <w:rPr>
                <w:b/>
              </w:rPr>
              <w:t>Book 3</w:t>
            </w:r>
          </w:p>
        </w:tc>
        <w:tc>
          <w:tcPr>
            <w:tcW w:w="7210" w:type="dxa"/>
          </w:tcPr>
          <w:p w:rsidR="00EB7ABF" w:rsidRPr="00D04E2E" w:rsidRDefault="00EB7ABF" w:rsidP="004C7A91">
            <w:r>
              <w:t>Applicable Standards, Data and Reports.</w:t>
            </w:r>
          </w:p>
        </w:tc>
      </w:tr>
      <w:tr w:rsidR="00EB7ABF" w:rsidRPr="00D04E2E" w:rsidTr="004C7A91">
        <w:trPr>
          <w:cantSplit/>
        </w:trPr>
        <w:tc>
          <w:tcPr>
            <w:tcW w:w="2690" w:type="dxa"/>
          </w:tcPr>
          <w:p w:rsidR="00EB7ABF" w:rsidRPr="00D04E2E" w:rsidRDefault="00EB7ABF" w:rsidP="004C7A91">
            <w:pPr>
              <w:rPr>
                <w:b/>
              </w:rPr>
            </w:pPr>
            <w:r>
              <w:rPr>
                <w:b/>
              </w:rPr>
              <w:t>Book 4</w:t>
            </w:r>
          </w:p>
        </w:tc>
        <w:tc>
          <w:tcPr>
            <w:tcW w:w="7210" w:type="dxa"/>
          </w:tcPr>
          <w:p w:rsidR="00EB7ABF" w:rsidRPr="00D04E2E" w:rsidRDefault="00EB7ABF" w:rsidP="004C7A91">
            <w:r>
              <w:t>Contract Drawings</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Calendar Day</w:t>
            </w:r>
          </w:p>
        </w:tc>
        <w:tc>
          <w:tcPr>
            <w:tcW w:w="7210" w:type="dxa"/>
          </w:tcPr>
          <w:p w:rsidR="00EB7ABF" w:rsidRPr="00D04E2E" w:rsidRDefault="00EB7ABF" w:rsidP="004C7A91">
            <w:r w:rsidRPr="00D04E2E">
              <w:t>Each and every day shown on the calendar, beginning and ending at midnight.</w:t>
            </w:r>
          </w:p>
        </w:tc>
      </w:tr>
      <w:tr w:rsidR="00EB7ABF" w:rsidRPr="00D04E2E" w:rsidTr="004C7A91">
        <w:trPr>
          <w:cantSplit/>
        </w:trPr>
        <w:tc>
          <w:tcPr>
            <w:tcW w:w="2690" w:type="dxa"/>
          </w:tcPr>
          <w:p w:rsidR="00EB7ABF" w:rsidRPr="00D04E2E" w:rsidRDefault="00EB7ABF" w:rsidP="004C7A91">
            <w:pPr>
              <w:rPr>
                <w:b/>
              </w:rPr>
            </w:pPr>
            <w:r w:rsidRPr="00D04E2E">
              <w:rPr>
                <w:b/>
              </w:rPr>
              <w:t>CDOT</w:t>
            </w:r>
          </w:p>
        </w:tc>
        <w:tc>
          <w:tcPr>
            <w:tcW w:w="7210" w:type="dxa"/>
          </w:tcPr>
          <w:p w:rsidR="00EB7ABF" w:rsidRPr="00D04E2E" w:rsidRDefault="00EB7ABF" w:rsidP="004C7A91">
            <w:r>
              <w:t>The Colorado Department of Transportation.</w:t>
            </w:r>
          </w:p>
        </w:tc>
      </w:tr>
      <w:tr w:rsidR="00EB7ABF" w:rsidRPr="00D04E2E" w:rsidTr="004C7A91">
        <w:trPr>
          <w:cantSplit/>
        </w:trPr>
        <w:tc>
          <w:tcPr>
            <w:tcW w:w="2690" w:type="dxa"/>
          </w:tcPr>
          <w:p w:rsidR="00EB7ABF" w:rsidRPr="002A3212" w:rsidRDefault="00EB7ABF" w:rsidP="004C7A91">
            <w:pPr>
              <w:rPr>
                <w:b/>
              </w:rPr>
            </w:pPr>
            <w:r w:rsidRPr="002A3212">
              <w:rPr>
                <w:b/>
              </w:rPr>
              <w:t>Change Order</w:t>
            </w:r>
          </w:p>
        </w:tc>
        <w:tc>
          <w:tcPr>
            <w:tcW w:w="7210" w:type="dxa"/>
          </w:tcPr>
          <w:p w:rsidR="00EB7ABF" w:rsidRPr="00D04E2E" w:rsidRDefault="00EB7ABF" w:rsidP="004C7A91">
            <w:r>
              <w:t>A written amendment to the terms and conditions of the Contract Documents.</w:t>
            </w:r>
          </w:p>
        </w:tc>
      </w:tr>
      <w:tr w:rsidR="00EB7ABF" w:rsidRPr="00D04E2E" w:rsidTr="004C7A91">
        <w:trPr>
          <w:cantSplit/>
        </w:trPr>
        <w:tc>
          <w:tcPr>
            <w:tcW w:w="2690" w:type="dxa"/>
          </w:tcPr>
          <w:p w:rsidR="00EB7ABF" w:rsidRPr="00D04E2E" w:rsidRDefault="00EB7ABF" w:rsidP="004C7A91">
            <w:pPr>
              <w:rPr>
                <w:b/>
              </w:rPr>
            </w:pPr>
            <w:r w:rsidRPr="00D04E2E">
              <w:rPr>
                <w:b/>
              </w:rPr>
              <w:t>Claim</w:t>
            </w:r>
          </w:p>
        </w:tc>
        <w:tc>
          <w:tcPr>
            <w:tcW w:w="7210" w:type="dxa"/>
          </w:tcPr>
          <w:p w:rsidR="00EB7ABF" w:rsidRPr="00D04E2E" w:rsidRDefault="00EB7ABF" w:rsidP="004C7A91">
            <w:r w:rsidRPr="00D04E2E">
              <w:t>A separate demand by the Contractor for: (i) a time extension</w:t>
            </w:r>
            <w:r>
              <w:t>,</w:t>
            </w:r>
            <w:r w:rsidRPr="00D04E2E">
              <w:t xml:space="preserve"> which is disputed by CDOT, or (ii) payment of money </w:t>
            </w:r>
            <w:r>
              <w:t>for</w:t>
            </w:r>
            <w:r w:rsidRPr="00D04E2E">
              <w:t xml:space="preserve"> damages arising from work done by or on behalf of the Contractor in connection with the Contract</w:t>
            </w:r>
            <w:r>
              <w:t>,</w:t>
            </w:r>
            <w:r w:rsidRPr="00D04E2E">
              <w:t xml:space="preserve"> which is disputed by CDOT.</w:t>
            </w:r>
          </w:p>
        </w:tc>
      </w:tr>
      <w:tr w:rsidR="00EB7ABF" w:rsidRPr="00D04E2E" w:rsidTr="004C7A91">
        <w:trPr>
          <w:cantSplit/>
        </w:trPr>
        <w:tc>
          <w:tcPr>
            <w:tcW w:w="2690" w:type="dxa"/>
          </w:tcPr>
          <w:p w:rsidR="00EB7ABF" w:rsidRPr="00D04E2E" w:rsidRDefault="00EB7ABF" w:rsidP="004C7A91">
            <w:pPr>
              <w:rPr>
                <w:b/>
              </w:rPr>
            </w:pPr>
            <w:r w:rsidRPr="00D04E2E">
              <w:rPr>
                <w:b/>
              </w:rPr>
              <w:t>Completion Deadline</w:t>
            </w:r>
          </w:p>
        </w:tc>
        <w:tc>
          <w:tcPr>
            <w:tcW w:w="7210" w:type="dxa"/>
          </w:tcPr>
          <w:p w:rsidR="00EB7ABF" w:rsidRPr="00D04E2E" w:rsidRDefault="00EB7ABF" w:rsidP="004C7A91">
            <w:r w:rsidRPr="00D04E2E">
              <w:t xml:space="preserve">Any or all </w:t>
            </w:r>
            <w:r>
              <w:t>C</w:t>
            </w:r>
            <w:r w:rsidRPr="00D04E2E">
              <w:t>ontract deadlines as defined in Contract Documents</w:t>
            </w:r>
            <w:r>
              <w:t>.</w:t>
            </w:r>
            <w:r w:rsidRPr="00D04E2E">
              <w:t xml:space="preserve"> </w:t>
            </w:r>
          </w:p>
        </w:tc>
      </w:tr>
      <w:tr w:rsidR="00EB7ABF" w:rsidRPr="00D04E2E" w:rsidTr="004C7A91">
        <w:trPr>
          <w:cantSplit/>
        </w:trPr>
        <w:tc>
          <w:tcPr>
            <w:tcW w:w="2690" w:type="dxa"/>
          </w:tcPr>
          <w:p w:rsidR="00EB7ABF" w:rsidRPr="00D04E2E" w:rsidRDefault="00EB7ABF" w:rsidP="004C7A91">
            <w:pPr>
              <w:rPr>
                <w:b/>
              </w:rPr>
            </w:pPr>
            <w:r w:rsidRPr="00D04E2E">
              <w:rPr>
                <w:b/>
              </w:rPr>
              <w:t>Construction Acceptance Testing</w:t>
            </w:r>
          </w:p>
        </w:tc>
        <w:tc>
          <w:tcPr>
            <w:tcW w:w="7210" w:type="dxa"/>
          </w:tcPr>
          <w:p w:rsidR="00EB7ABF" w:rsidRPr="00D04E2E" w:rsidRDefault="00EB7ABF" w:rsidP="004C7A91">
            <w:r>
              <w:t>Testing performed in accordance with defined CDOT procedures to be used by CDOT to determine if constructed elements are acceptable for the project.</w:t>
            </w:r>
          </w:p>
        </w:tc>
      </w:tr>
      <w:tr w:rsidR="00EB7ABF" w:rsidRPr="00D04E2E" w:rsidTr="004C7A91">
        <w:trPr>
          <w:cantSplit/>
        </w:trPr>
        <w:tc>
          <w:tcPr>
            <w:tcW w:w="2690" w:type="dxa"/>
          </w:tcPr>
          <w:p w:rsidR="00EB7ABF" w:rsidRPr="00D04E2E" w:rsidRDefault="00EB7ABF" w:rsidP="004C7A91">
            <w:pPr>
              <w:rPr>
                <w:b/>
              </w:rPr>
            </w:pPr>
            <w:r>
              <w:rPr>
                <w:b/>
              </w:rPr>
              <w:t>Construction Process Control</w:t>
            </w:r>
          </w:p>
        </w:tc>
        <w:tc>
          <w:tcPr>
            <w:tcW w:w="7210" w:type="dxa"/>
          </w:tcPr>
          <w:p w:rsidR="00EB7ABF" w:rsidRPr="00990CB9" w:rsidRDefault="00EB7ABF" w:rsidP="004C7A91">
            <w:r w:rsidRPr="0013595E">
              <w:rPr>
                <w:rFonts w:cs="Arial"/>
              </w:rPr>
              <w:t xml:space="preserve">The system used by </w:t>
            </w:r>
            <w:r>
              <w:rPr>
                <w:rFonts w:cs="Arial"/>
              </w:rPr>
              <w:t>the</w:t>
            </w:r>
            <w:r w:rsidRPr="0013595E">
              <w:rPr>
                <w:rFonts w:cs="Arial"/>
              </w:rPr>
              <w:t xml:space="preserve"> Contractor to monitor, assess, and adjust production or placement processes to ensure that the final product meet</w:t>
            </w:r>
            <w:r>
              <w:rPr>
                <w:rFonts w:cs="Arial"/>
              </w:rPr>
              <w:t>s</w:t>
            </w:r>
            <w:r w:rsidRPr="0013595E">
              <w:rPr>
                <w:rFonts w:cs="Arial"/>
              </w:rPr>
              <w:t xml:space="preserve"> </w:t>
            </w:r>
            <w:r>
              <w:rPr>
                <w:rFonts w:cs="Arial"/>
              </w:rPr>
              <w:t>the specified level of quality.</w:t>
            </w:r>
            <w:r w:rsidRPr="0013595E">
              <w:rPr>
                <w:rFonts w:cs="Arial"/>
              </w:rPr>
              <w:t xml:space="preserve"> </w:t>
            </w:r>
            <w:r>
              <w:rPr>
                <w:rFonts w:cs="Arial"/>
              </w:rPr>
              <w:t>Construction Process Control</w:t>
            </w:r>
            <w:r w:rsidRPr="0013595E">
              <w:rPr>
                <w:rFonts w:cs="Arial"/>
              </w:rPr>
              <w:t xml:space="preserve"> includes sampling, testing, inspection, and corrective action (where required) to maintain continuous control of a production or placement process</w:t>
            </w:r>
            <w:r>
              <w:rPr>
                <w:rFonts w:cs="Arial"/>
              </w:rPr>
              <w:t>.</w:t>
            </w:r>
          </w:p>
        </w:tc>
      </w:tr>
      <w:tr w:rsidR="00EB7ABF" w:rsidRPr="00D04E2E" w:rsidTr="004C7A91">
        <w:trPr>
          <w:cantSplit/>
        </w:trPr>
        <w:tc>
          <w:tcPr>
            <w:tcW w:w="2690" w:type="dxa"/>
          </w:tcPr>
          <w:p w:rsidR="00EB7ABF" w:rsidRPr="00D04E2E" w:rsidRDefault="00EB7ABF" w:rsidP="004C7A91">
            <w:pPr>
              <w:rPr>
                <w:b/>
              </w:rPr>
            </w:pPr>
            <w:r w:rsidRPr="00D04E2E">
              <w:rPr>
                <w:b/>
              </w:rPr>
              <w:t>Contract</w:t>
            </w:r>
          </w:p>
        </w:tc>
        <w:tc>
          <w:tcPr>
            <w:tcW w:w="7210" w:type="dxa"/>
          </w:tcPr>
          <w:p w:rsidR="00EB7ABF" w:rsidRPr="00D04E2E" w:rsidRDefault="00EB7ABF" w:rsidP="004C7A91">
            <w:r w:rsidRPr="00D04E2E">
              <w:t>Depending on the context: (i) the Design</w:t>
            </w:r>
            <w:r>
              <w:t>-</w:t>
            </w:r>
            <w:r w:rsidRPr="00D04E2E">
              <w:t>Build Contract, or (ii) collectively, the Contract Documents, which establish the rights and obligations of CDOT and the Contractor.</w:t>
            </w:r>
          </w:p>
        </w:tc>
      </w:tr>
      <w:tr w:rsidR="00EB7ABF" w:rsidRPr="00D04E2E" w:rsidTr="004C7A91">
        <w:trPr>
          <w:cantSplit/>
        </w:trPr>
        <w:tc>
          <w:tcPr>
            <w:tcW w:w="2690" w:type="dxa"/>
          </w:tcPr>
          <w:p w:rsidR="00EB7ABF" w:rsidRPr="00D04E2E" w:rsidRDefault="00EB7ABF" w:rsidP="004C7A91">
            <w:pPr>
              <w:rPr>
                <w:b/>
              </w:rPr>
            </w:pPr>
            <w:r w:rsidRPr="00D04E2E">
              <w:rPr>
                <w:b/>
              </w:rPr>
              <w:t>Contract Deadlines</w:t>
            </w:r>
          </w:p>
        </w:tc>
        <w:tc>
          <w:tcPr>
            <w:tcW w:w="7210" w:type="dxa"/>
          </w:tcPr>
          <w:p w:rsidR="00EB7ABF" w:rsidRPr="00D04E2E" w:rsidRDefault="00EB7ABF" w:rsidP="004C7A91">
            <w:r>
              <w:t>Completion Deadlines identified in the Contract.</w:t>
            </w:r>
            <w:r w:rsidRPr="00D04E2E">
              <w:t xml:space="preserve"> </w:t>
            </w:r>
          </w:p>
        </w:tc>
      </w:tr>
      <w:tr w:rsidR="00EB7ABF" w:rsidRPr="00D04E2E" w:rsidTr="004C7A91">
        <w:trPr>
          <w:cantSplit/>
        </w:trPr>
        <w:tc>
          <w:tcPr>
            <w:tcW w:w="2690" w:type="dxa"/>
          </w:tcPr>
          <w:p w:rsidR="00EB7ABF" w:rsidRPr="00D04E2E" w:rsidRDefault="00EB7ABF" w:rsidP="004C7A91">
            <w:pPr>
              <w:rPr>
                <w:b/>
              </w:rPr>
            </w:pPr>
            <w:r w:rsidRPr="00D04E2E">
              <w:rPr>
                <w:b/>
              </w:rPr>
              <w:t>Contract Documents</w:t>
            </w:r>
          </w:p>
        </w:tc>
        <w:tc>
          <w:tcPr>
            <w:tcW w:w="7210" w:type="dxa"/>
          </w:tcPr>
          <w:p w:rsidR="00EB7ABF" w:rsidRPr="00D04E2E" w:rsidRDefault="00EB7ABF" w:rsidP="004C7A91">
            <w:r>
              <w:t>Documents that collectively establish the rights and obligations of CDOT and the Contractor, which are identified as such in the Contract.</w:t>
            </w:r>
          </w:p>
        </w:tc>
      </w:tr>
      <w:tr w:rsidR="00EB7ABF" w:rsidRPr="00D04E2E" w:rsidTr="004C7A91">
        <w:trPr>
          <w:cantSplit/>
        </w:trPr>
        <w:tc>
          <w:tcPr>
            <w:tcW w:w="2690" w:type="dxa"/>
          </w:tcPr>
          <w:p w:rsidR="00EB7ABF" w:rsidRPr="00D04E2E" w:rsidRDefault="00EB7ABF" w:rsidP="004C7A91">
            <w:pPr>
              <w:rPr>
                <w:b/>
              </w:rPr>
            </w:pPr>
            <w:r w:rsidRPr="00D04E2E">
              <w:rPr>
                <w:b/>
              </w:rPr>
              <w:t>Contract Drawings</w:t>
            </w:r>
          </w:p>
        </w:tc>
        <w:tc>
          <w:tcPr>
            <w:tcW w:w="7210" w:type="dxa"/>
          </w:tcPr>
          <w:p w:rsidR="00EB7ABF" w:rsidRPr="00D04E2E" w:rsidRDefault="00EB7ABF" w:rsidP="004C7A91">
            <w:r w:rsidRPr="00D04E2E">
              <w:t>The drawings included in Book 4, including the ROW Plans.</w:t>
            </w:r>
          </w:p>
        </w:tc>
      </w:tr>
      <w:tr w:rsidR="00EB7ABF" w:rsidRPr="00D04E2E" w:rsidTr="004C7A91">
        <w:trPr>
          <w:cantSplit/>
        </w:trPr>
        <w:tc>
          <w:tcPr>
            <w:tcW w:w="2690" w:type="dxa"/>
          </w:tcPr>
          <w:p w:rsidR="00EB7ABF" w:rsidRPr="00D04E2E" w:rsidRDefault="00EB7ABF" w:rsidP="004C7A91">
            <w:pPr>
              <w:rPr>
                <w:b/>
              </w:rPr>
            </w:pPr>
            <w:r w:rsidRPr="00D04E2E">
              <w:rPr>
                <w:b/>
              </w:rPr>
              <w:t>Contract Price</w:t>
            </w:r>
          </w:p>
        </w:tc>
        <w:tc>
          <w:tcPr>
            <w:tcW w:w="7210" w:type="dxa"/>
          </w:tcPr>
          <w:p w:rsidR="00EB7ABF" w:rsidRPr="00D04E2E" w:rsidRDefault="00EB7ABF" w:rsidP="004C7A91">
            <w:r>
              <w:t xml:space="preserve">The price provided in the Contract as full compensation for the Work and all other obligations to be performed by the Contractor </w:t>
            </w:r>
            <w:r w:rsidRPr="00D541BC">
              <w:t>under the Contract Documents</w:t>
            </w:r>
            <w:r>
              <w:t>.</w:t>
            </w:r>
          </w:p>
        </w:tc>
      </w:tr>
      <w:tr w:rsidR="00EB7ABF" w:rsidRPr="00D04E2E" w:rsidTr="004C7A91">
        <w:trPr>
          <w:cantSplit/>
        </w:trPr>
        <w:tc>
          <w:tcPr>
            <w:tcW w:w="2690" w:type="dxa"/>
          </w:tcPr>
          <w:p w:rsidR="00EB7ABF" w:rsidRPr="00D04E2E" w:rsidRDefault="00EB7ABF" w:rsidP="004C7A91">
            <w:pPr>
              <w:rPr>
                <w:b/>
              </w:rPr>
            </w:pPr>
            <w:r w:rsidRPr="00D04E2E">
              <w:rPr>
                <w:b/>
              </w:rPr>
              <w:t>Contract Schedule</w:t>
            </w:r>
          </w:p>
        </w:tc>
        <w:tc>
          <w:tcPr>
            <w:tcW w:w="7210" w:type="dxa"/>
          </w:tcPr>
          <w:p w:rsidR="00EB7ABF" w:rsidRPr="00D04E2E" w:rsidRDefault="00EB7ABF" w:rsidP="004C7A91">
            <w:r>
              <w:t>A practical plan to complete the Work within the Completion Deadlines and convey the intent in the manner of the prosecution and progress of the Work.</w:t>
            </w:r>
          </w:p>
        </w:tc>
      </w:tr>
      <w:tr w:rsidR="00EB7ABF" w:rsidRPr="00D04E2E" w:rsidTr="004C7A91">
        <w:trPr>
          <w:cantSplit/>
        </w:trPr>
        <w:tc>
          <w:tcPr>
            <w:tcW w:w="2690" w:type="dxa"/>
          </w:tcPr>
          <w:p w:rsidR="00EB7ABF" w:rsidRPr="00D04E2E" w:rsidRDefault="00EB7ABF" w:rsidP="004C7A91">
            <w:pPr>
              <w:rPr>
                <w:b/>
              </w:rPr>
            </w:pPr>
            <w:r w:rsidRPr="00D04E2E">
              <w:rPr>
                <w:b/>
              </w:rPr>
              <w:t>Contractor</w:t>
            </w:r>
          </w:p>
        </w:tc>
        <w:tc>
          <w:tcPr>
            <w:tcW w:w="7210" w:type="dxa"/>
          </w:tcPr>
          <w:p w:rsidR="00EB7ABF" w:rsidRPr="00D04E2E" w:rsidRDefault="00EB7ABF" w:rsidP="004C7A91">
            <w:r>
              <w:t>The individual, firm, or corporation contracting with the State of Colorado through CDOT for performance of prescribed work.</w:t>
            </w:r>
          </w:p>
        </w:tc>
      </w:tr>
      <w:tr w:rsidR="00EB7ABF" w:rsidRPr="00D04E2E" w:rsidTr="004C7A91">
        <w:trPr>
          <w:cantSplit/>
        </w:trPr>
        <w:tc>
          <w:tcPr>
            <w:tcW w:w="2690" w:type="dxa"/>
          </w:tcPr>
          <w:p w:rsidR="00EB7ABF" w:rsidRPr="00D04E2E" w:rsidRDefault="00EB7ABF" w:rsidP="004C7A91">
            <w:pPr>
              <w:rPr>
                <w:b/>
              </w:rPr>
            </w:pPr>
            <w:r w:rsidRPr="00D04E2E">
              <w:rPr>
                <w:b/>
              </w:rPr>
              <w:t>Contractor’s Engineer</w:t>
            </w:r>
          </w:p>
        </w:tc>
        <w:tc>
          <w:tcPr>
            <w:tcW w:w="7210" w:type="dxa"/>
          </w:tcPr>
          <w:p w:rsidR="00EB7ABF" w:rsidRPr="00D04E2E" w:rsidRDefault="00EB7ABF" w:rsidP="004C7A91">
            <w:r w:rsidRPr="00D04E2E">
              <w:t xml:space="preserve">A professional </w:t>
            </w:r>
            <w:r>
              <w:t>e</w:t>
            </w:r>
            <w:r w:rsidRPr="00D04E2E">
              <w:t xml:space="preserve">ngineer registered in the </w:t>
            </w:r>
            <w:r>
              <w:t>s</w:t>
            </w:r>
            <w:r w:rsidRPr="00D04E2E">
              <w:t>tate of Colorado who is responsible for engineering and adm</w:t>
            </w:r>
            <w:r>
              <w:t>inistrative supervision of the p</w:t>
            </w:r>
            <w:r w:rsidRPr="00D04E2E">
              <w:t>roject on behalf of the Contractor</w:t>
            </w:r>
            <w:r>
              <w:t xml:space="preserve"> and</w:t>
            </w:r>
            <w:r w:rsidRPr="00D04E2E">
              <w:t xml:space="preserve"> who is either an employee of the Contractor or a consulting engineer under contract to the Contractor.</w:t>
            </w:r>
          </w:p>
        </w:tc>
      </w:tr>
      <w:tr w:rsidR="00EB7ABF" w:rsidRPr="00D04E2E" w:rsidTr="004C7A91">
        <w:trPr>
          <w:cantSplit/>
        </w:trPr>
        <w:tc>
          <w:tcPr>
            <w:tcW w:w="2690" w:type="dxa"/>
          </w:tcPr>
          <w:p w:rsidR="00EB7ABF" w:rsidRPr="00D04E2E" w:rsidRDefault="00EB7ABF" w:rsidP="004C7A91">
            <w:pPr>
              <w:rPr>
                <w:b/>
              </w:rPr>
            </w:pPr>
            <w:r w:rsidRPr="00D04E2E">
              <w:rPr>
                <w:b/>
              </w:rPr>
              <w:t>Critical Path</w:t>
            </w:r>
          </w:p>
        </w:tc>
        <w:tc>
          <w:tcPr>
            <w:tcW w:w="7210" w:type="dxa"/>
          </w:tcPr>
          <w:p w:rsidR="00EB7ABF" w:rsidRPr="00D04E2E" w:rsidRDefault="00EB7ABF" w:rsidP="004C7A91">
            <w:r w:rsidRPr="00D04E2E">
              <w:t>The precedence of activities with total Float less than or equal to zero on each applicable Contract Schedule.</w:t>
            </w:r>
          </w:p>
        </w:tc>
      </w:tr>
      <w:tr w:rsidR="00EB7ABF" w:rsidRPr="00D04E2E" w:rsidTr="004C7A91">
        <w:trPr>
          <w:cantSplit/>
        </w:trPr>
        <w:tc>
          <w:tcPr>
            <w:tcW w:w="2690" w:type="dxa"/>
          </w:tcPr>
          <w:p w:rsidR="00EB7ABF" w:rsidRPr="00D04E2E" w:rsidRDefault="00EB7ABF" w:rsidP="004C7A91">
            <w:pPr>
              <w:rPr>
                <w:b/>
              </w:rPr>
            </w:pPr>
            <w:r w:rsidRPr="002A3212">
              <w:rPr>
                <w:b/>
              </w:rPr>
              <w:t>Day</w:t>
            </w:r>
          </w:p>
        </w:tc>
        <w:tc>
          <w:tcPr>
            <w:tcW w:w="7210" w:type="dxa"/>
          </w:tcPr>
          <w:p w:rsidR="00EB7ABF" w:rsidRPr="00D04E2E" w:rsidRDefault="00EB7ABF" w:rsidP="004C7A91">
            <w:r>
              <w:t>One Calendar Day.</w:t>
            </w:r>
          </w:p>
        </w:tc>
      </w:tr>
      <w:tr w:rsidR="00EB7ABF" w:rsidRPr="00D04E2E" w:rsidTr="004C7A91">
        <w:trPr>
          <w:cantSplit/>
        </w:trPr>
        <w:tc>
          <w:tcPr>
            <w:tcW w:w="2690" w:type="dxa"/>
          </w:tcPr>
          <w:p w:rsidR="00EB7ABF" w:rsidRPr="00D04E2E" w:rsidRDefault="00EB7ABF" w:rsidP="004C7A91">
            <w:pPr>
              <w:rPr>
                <w:b/>
              </w:rPr>
            </w:pPr>
            <w:r w:rsidRPr="00D04E2E">
              <w:rPr>
                <w:b/>
              </w:rPr>
              <w:t>Department</w:t>
            </w:r>
          </w:p>
        </w:tc>
        <w:tc>
          <w:tcPr>
            <w:tcW w:w="7210" w:type="dxa"/>
          </w:tcPr>
          <w:p w:rsidR="00EB7ABF" w:rsidRPr="00D04E2E" w:rsidRDefault="00EB7ABF" w:rsidP="004C7A91">
            <w:r w:rsidRPr="00D04E2E">
              <w:t>The Colorado Department of Transportation.</w:t>
            </w:r>
          </w:p>
        </w:tc>
      </w:tr>
      <w:tr w:rsidR="00EB7ABF" w:rsidRPr="00D04E2E" w:rsidTr="004C7A91">
        <w:trPr>
          <w:cantSplit/>
        </w:trPr>
        <w:tc>
          <w:tcPr>
            <w:tcW w:w="2690" w:type="dxa"/>
          </w:tcPr>
          <w:p w:rsidR="00EB7ABF" w:rsidRPr="00D04E2E" w:rsidRDefault="00EB7ABF" w:rsidP="004C7A91">
            <w:pPr>
              <w:rPr>
                <w:b/>
              </w:rPr>
            </w:pPr>
            <w:r w:rsidRPr="00D04E2E">
              <w:rPr>
                <w:b/>
              </w:rPr>
              <w:t>Design</w:t>
            </w:r>
            <w:r>
              <w:rPr>
                <w:b/>
              </w:rPr>
              <w:t>-</w:t>
            </w:r>
            <w:r w:rsidRPr="00D04E2E">
              <w:rPr>
                <w:b/>
              </w:rPr>
              <w:t>Build Contract</w:t>
            </w:r>
          </w:p>
        </w:tc>
        <w:tc>
          <w:tcPr>
            <w:tcW w:w="7210" w:type="dxa"/>
          </w:tcPr>
          <w:p w:rsidR="00EB7ABF" w:rsidRPr="00D04E2E" w:rsidRDefault="00EB7ABF" w:rsidP="004C7A91">
            <w:r w:rsidRPr="00D04E2E">
              <w:t>That certain Design</w:t>
            </w:r>
            <w:r>
              <w:t>-</w:t>
            </w:r>
            <w:r w:rsidRPr="00D04E2E">
              <w:t>Build Contract (</w:t>
            </w:r>
            <w:r>
              <w:t>Project Name</w:t>
            </w:r>
            <w:r w:rsidRPr="00D04E2E">
              <w:t>) executed by CDOT and the Contractor</w:t>
            </w:r>
            <w:r>
              <w:t>.</w:t>
            </w:r>
            <w:r w:rsidRPr="00D04E2E">
              <w:t xml:space="preserve"> </w:t>
            </w:r>
          </w:p>
        </w:tc>
      </w:tr>
      <w:tr w:rsidR="00EB7ABF" w:rsidRPr="00D04E2E" w:rsidTr="004C7A91">
        <w:trPr>
          <w:cantSplit/>
        </w:trPr>
        <w:tc>
          <w:tcPr>
            <w:tcW w:w="2690" w:type="dxa"/>
          </w:tcPr>
          <w:p w:rsidR="00EB7ABF" w:rsidRPr="00D04E2E" w:rsidRDefault="00EB7ABF" w:rsidP="004C7A91">
            <w:pPr>
              <w:rPr>
                <w:b/>
              </w:rPr>
            </w:pPr>
            <w:r>
              <w:rPr>
                <w:b/>
              </w:rPr>
              <w:t>Design Process Control</w:t>
            </w:r>
          </w:p>
        </w:tc>
        <w:tc>
          <w:tcPr>
            <w:tcW w:w="7210" w:type="dxa"/>
          </w:tcPr>
          <w:p w:rsidR="00EB7ABF" w:rsidRPr="00D04E2E" w:rsidRDefault="00EB7ABF" w:rsidP="004C7A91">
            <w:r w:rsidRPr="00C8736C">
              <w:t>Frontline QC activities consisting of “self-checks” by the design production staff responsible for development of the design documents.  This includes QC checking of design calculations, plans, studies, reports and software validation.</w:t>
            </w:r>
          </w:p>
        </w:tc>
      </w:tr>
      <w:tr w:rsidR="00EB7ABF" w:rsidRPr="00D04E2E" w:rsidTr="004C7A91">
        <w:trPr>
          <w:cantSplit/>
        </w:trPr>
        <w:tc>
          <w:tcPr>
            <w:tcW w:w="2690" w:type="dxa"/>
          </w:tcPr>
          <w:p w:rsidR="00EB7ABF" w:rsidRPr="002A3212" w:rsidRDefault="00EB7ABF" w:rsidP="004C7A91">
            <w:pPr>
              <w:rPr>
                <w:b/>
              </w:rPr>
            </w:pPr>
            <w:r w:rsidRPr="002A3212">
              <w:rPr>
                <w:b/>
              </w:rPr>
              <w:t>Differing Site Conditions</w:t>
            </w:r>
          </w:p>
        </w:tc>
        <w:tc>
          <w:tcPr>
            <w:tcW w:w="7210" w:type="dxa"/>
          </w:tcPr>
          <w:p w:rsidR="00EB7ABF" w:rsidRPr="00D04E2E" w:rsidRDefault="00EB7ABF" w:rsidP="004C7A91">
            <w:r w:rsidRPr="00D04E2E">
              <w:t xml:space="preserve">"Differing Site Conditions" shall mean (a) subsurface or latent conditions encountered at the exact boring holes identified in the geotechnical reports </w:t>
            </w:r>
            <w:r>
              <w:t>that are part of the Contract and</w:t>
            </w:r>
            <w:r w:rsidRPr="00D04E2E">
              <w:t xml:space="preserve"> which differ materially from those conditions indicated in the geotechnical reports for such boring holes, or (b) physical conditions of an unusual nature, differing materially from those ordinarily encountered in the area and generally recognized as inherent in the type of work provided for in the Contract.  The term shall specifically exclude all such conditions of which </w:t>
            </w:r>
            <w:r>
              <w:t xml:space="preserve">the </w:t>
            </w:r>
            <w:r w:rsidRPr="00D04E2E">
              <w:t>Contractor had actual or constructive knowledge as of the Proposal Due Date.  The foregoing definition specifically excludes Util</w:t>
            </w:r>
            <w:r>
              <w:t>ity facilities, hazardous s</w:t>
            </w:r>
            <w:r w:rsidRPr="00D04E2E">
              <w:t>ubstances</w:t>
            </w:r>
            <w:r>
              <w:t>,</w:t>
            </w:r>
            <w:r w:rsidRPr="00D04E2E">
              <w:t xml:space="preserve"> and any conditions </w:t>
            </w:r>
            <w:r>
              <w:t>that</w:t>
            </w:r>
            <w:r w:rsidRPr="00D04E2E">
              <w:t xml:space="preserve"> constitute or are caused by a Force Majeure event.</w:t>
            </w:r>
          </w:p>
        </w:tc>
      </w:tr>
      <w:tr w:rsidR="00EB7ABF" w:rsidRPr="00D04E2E" w:rsidTr="004C7A91">
        <w:trPr>
          <w:cantSplit/>
        </w:trPr>
        <w:tc>
          <w:tcPr>
            <w:tcW w:w="2690" w:type="dxa"/>
          </w:tcPr>
          <w:p w:rsidR="00EB7ABF" w:rsidRPr="00D04E2E" w:rsidRDefault="00EB7ABF" w:rsidP="004C7A91">
            <w:pPr>
              <w:rPr>
                <w:b/>
              </w:rPr>
            </w:pPr>
            <w:r w:rsidRPr="00D04E2E">
              <w:rPr>
                <w:b/>
              </w:rPr>
              <w:t>Disadvantaged Business Enterprise</w:t>
            </w:r>
            <w:r>
              <w:rPr>
                <w:b/>
              </w:rPr>
              <w:t xml:space="preserve"> (DBE)</w:t>
            </w:r>
          </w:p>
        </w:tc>
        <w:tc>
          <w:tcPr>
            <w:tcW w:w="7210" w:type="dxa"/>
          </w:tcPr>
          <w:p w:rsidR="00EB7ABF" w:rsidRPr="00D04E2E" w:rsidRDefault="00EB7ABF" w:rsidP="004C7A91">
            <w:r w:rsidRPr="0043001B">
              <w:rPr>
                <w:rFonts w:cs="Arial"/>
              </w:rPr>
              <w:t xml:space="preserve">A Colorado-certified Disadvantaged Business Enterprise listed on the Colorado Unified Certification Program (UCP) DBE Directory at </w:t>
            </w:r>
            <w:hyperlink r:id="rId16" w:history="1">
              <w:r w:rsidRPr="0043001B">
                <w:rPr>
                  <w:rStyle w:val="Hyperlink"/>
                  <w:rFonts w:cs="Arial"/>
                </w:rPr>
                <w:t>www.coloradodbe.org</w:t>
              </w:r>
            </w:hyperlink>
            <w:r>
              <w:rPr>
                <w:rStyle w:val="Hyperlink"/>
                <w:rFonts w:cs="Arial"/>
              </w:rPr>
              <w:t>.</w:t>
            </w:r>
          </w:p>
        </w:tc>
      </w:tr>
      <w:tr w:rsidR="00EB7ABF" w:rsidRPr="00D04E2E" w:rsidTr="004C7A91">
        <w:trPr>
          <w:cantSplit/>
        </w:trPr>
        <w:tc>
          <w:tcPr>
            <w:tcW w:w="2690" w:type="dxa"/>
          </w:tcPr>
          <w:p w:rsidR="00EB7ABF" w:rsidRPr="00A203ED" w:rsidRDefault="00EB7ABF" w:rsidP="004C7A91">
            <w:pPr>
              <w:rPr>
                <w:b/>
              </w:rPr>
            </w:pPr>
            <w:r w:rsidRPr="00A203ED">
              <w:rPr>
                <w:b/>
              </w:rPr>
              <w:t>Draft RFP</w:t>
            </w:r>
          </w:p>
        </w:tc>
        <w:tc>
          <w:tcPr>
            <w:tcW w:w="7210" w:type="dxa"/>
          </w:tcPr>
          <w:p w:rsidR="00EB7ABF" w:rsidRPr="00D04E2E" w:rsidRDefault="00EB7ABF" w:rsidP="004C7A91">
            <w:r>
              <w:t xml:space="preserve">The initial RFP issue for industry review prior issuance of the final </w:t>
            </w:r>
            <w:r w:rsidRPr="00A203ED">
              <w:t>RFP</w:t>
            </w:r>
            <w:r>
              <w:t>.</w:t>
            </w:r>
          </w:p>
        </w:tc>
      </w:tr>
      <w:tr w:rsidR="00EB7ABF" w:rsidRPr="00D04E2E" w:rsidTr="004C7A91">
        <w:trPr>
          <w:cantSplit/>
        </w:trPr>
        <w:tc>
          <w:tcPr>
            <w:tcW w:w="2690" w:type="dxa"/>
          </w:tcPr>
          <w:p w:rsidR="00EB7ABF" w:rsidRPr="00D04E2E" w:rsidRDefault="00EB7ABF" w:rsidP="004C7A91">
            <w:pPr>
              <w:rPr>
                <w:b/>
              </w:rPr>
            </w:pPr>
            <w:r w:rsidRPr="00D04E2E">
              <w:rPr>
                <w:b/>
              </w:rPr>
              <w:t>Environmental Approvals</w:t>
            </w:r>
          </w:p>
        </w:tc>
        <w:tc>
          <w:tcPr>
            <w:tcW w:w="7210" w:type="dxa"/>
          </w:tcPr>
          <w:p w:rsidR="00EB7ABF" w:rsidRPr="00D04E2E" w:rsidRDefault="00EB7ABF" w:rsidP="004C7A91">
            <w:r w:rsidRPr="00917D10">
              <w:t>All local, state</w:t>
            </w:r>
            <w:r>
              <w:t>,</w:t>
            </w:r>
            <w:r w:rsidRPr="00917D10">
              <w:t xml:space="preserve"> </w:t>
            </w:r>
            <w:r>
              <w:t>and</w:t>
            </w:r>
            <w:r w:rsidRPr="00917D10">
              <w:t xml:space="preserve"> federal environmental requirements, including, but not</w:t>
            </w:r>
            <w:r>
              <w:t xml:space="preserve"> </w:t>
            </w:r>
            <w:r w:rsidRPr="00917D10">
              <w:t>limited to</w:t>
            </w:r>
            <w:r>
              <w:t xml:space="preserve"> decision documents</w:t>
            </w:r>
            <w:r w:rsidRPr="00D04E2E">
              <w:t xml:space="preserve">, COE Section 404 Permit, COE Section 401 Certificate, CDOT Municipal Separate Storm Sewer </w:t>
            </w:r>
            <w:r>
              <w:t>System (MS4) Colorado Discharge Permit System (CDPS)</w:t>
            </w:r>
            <w:r w:rsidRPr="00D04E2E">
              <w:t xml:space="preserve"> Permit, and SB 40 Certification.</w:t>
            </w:r>
          </w:p>
        </w:tc>
      </w:tr>
      <w:tr w:rsidR="00EB7ABF" w:rsidRPr="00D04E2E" w:rsidTr="004C7A91">
        <w:trPr>
          <w:cantSplit/>
        </w:trPr>
        <w:tc>
          <w:tcPr>
            <w:tcW w:w="2690" w:type="dxa"/>
          </w:tcPr>
          <w:p w:rsidR="00EB7ABF" w:rsidRPr="00D04E2E" w:rsidRDefault="00EB7ABF" w:rsidP="004C7A91">
            <w:pPr>
              <w:rPr>
                <w:b/>
              </w:rPr>
            </w:pPr>
            <w:r w:rsidRPr="00D04E2E">
              <w:rPr>
                <w:b/>
              </w:rPr>
              <w:t>Environmental Compliance Work Plan</w:t>
            </w:r>
          </w:p>
        </w:tc>
        <w:tc>
          <w:tcPr>
            <w:tcW w:w="7210" w:type="dxa"/>
          </w:tcPr>
          <w:p w:rsidR="00EB7ABF" w:rsidRPr="00D04E2E" w:rsidRDefault="00EB7ABF" w:rsidP="004C7A91">
            <w:r>
              <w:t>A plan required to be developed by the Contractor and Approved by CDOT that specifically identifies all environmental compliance requirements for the project and the Contractor’s approach for obtaining compliance.</w:t>
            </w:r>
          </w:p>
        </w:tc>
      </w:tr>
      <w:tr w:rsidR="00EB7ABF" w:rsidRPr="00D04E2E" w:rsidTr="004C7A91">
        <w:trPr>
          <w:cantSplit/>
        </w:trPr>
        <w:tc>
          <w:tcPr>
            <w:tcW w:w="2690" w:type="dxa"/>
          </w:tcPr>
          <w:p w:rsidR="00EB7ABF" w:rsidRPr="00D04E2E" w:rsidRDefault="00EB7ABF" w:rsidP="004C7A91">
            <w:pPr>
              <w:rPr>
                <w:b/>
              </w:rPr>
            </w:pPr>
            <w:r w:rsidRPr="00D04E2E">
              <w:rPr>
                <w:b/>
              </w:rPr>
              <w:t>Federal Requirements</w:t>
            </w:r>
          </w:p>
        </w:tc>
        <w:tc>
          <w:tcPr>
            <w:tcW w:w="7210" w:type="dxa"/>
          </w:tcPr>
          <w:p w:rsidR="00EB7ABF" w:rsidRPr="00D04E2E" w:rsidRDefault="00EB7ABF" w:rsidP="004C7A91">
            <w:r w:rsidRPr="00D04E2E">
              <w:t>All Legal Requirements applicable to work financed with federal funds and the provisions required to be included in FHWA-assisted contracts, including the provisions set forth in Book 1, Exhibit C.</w:t>
            </w:r>
          </w:p>
        </w:tc>
      </w:tr>
      <w:tr w:rsidR="00EB7ABF" w:rsidRPr="00D04E2E" w:rsidTr="004C7A91">
        <w:trPr>
          <w:cantSplit/>
        </w:trPr>
        <w:tc>
          <w:tcPr>
            <w:tcW w:w="2690" w:type="dxa"/>
          </w:tcPr>
          <w:p w:rsidR="00EB7ABF" w:rsidRPr="00D04E2E" w:rsidRDefault="00EB7ABF" w:rsidP="004C7A91">
            <w:pPr>
              <w:rPr>
                <w:b/>
              </w:rPr>
            </w:pPr>
            <w:r w:rsidRPr="00D04E2E">
              <w:rPr>
                <w:b/>
              </w:rPr>
              <w:t>Final Acceptance</w:t>
            </w:r>
          </w:p>
        </w:tc>
        <w:tc>
          <w:tcPr>
            <w:tcW w:w="7210" w:type="dxa"/>
          </w:tcPr>
          <w:p w:rsidR="00EB7ABF" w:rsidRPr="00D04E2E" w:rsidRDefault="00EB7ABF" w:rsidP="004C7A91">
            <w:r>
              <w:t>Final CDOT acceptance of the project from the Contractor after all of the requirements of the Contract Documents have be met.</w:t>
            </w:r>
          </w:p>
        </w:tc>
      </w:tr>
      <w:tr w:rsidR="00EB7ABF" w:rsidRPr="00D04E2E" w:rsidTr="004C7A91">
        <w:trPr>
          <w:cantSplit/>
        </w:trPr>
        <w:tc>
          <w:tcPr>
            <w:tcW w:w="2690" w:type="dxa"/>
          </w:tcPr>
          <w:p w:rsidR="00EB7ABF" w:rsidRPr="00D04E2E" w:rsidRDefault="00EB7ABF" w:rsidP="004C7A91">
            <w:pPr>
              <w:rPr>
                <w:b/>
              </w:rPr>
            </w:pPr>
            <w:r w:rsidRPr="00D04E2E">
              <w:rPr>
                <w:b/>
              </w:rPr>
              <w:t>Final Design Documents</w:t>
            </w:r>
          </w:p>
        </w:tc>
        <w:tc>
          <w:tcPr>
            <w:tcW w:w="7210" w:type="dxa"/>
          </w:tcPr>
          <w:p w:rsidR="00EB7ABF" w:rsidRPr="00D04E2E" w:rsidRDefault="00EB7ABF" w:rsidP="004C7A91">
            <w:r>
              <w:t>The</w:t>
            </w:r>
            <w:r w:rsidRPr="00962CE9">
              <w:t xml:space="preserve"> total plan and specification documents that define the entire design of the project.  They consolidate the RFC, NDC, and FDC Documents into one coherent package</w:t>
            </w:r>
            <w:r>
              <w:t xml:space="preserve"> and</w:t>
            </w:r>
            <w:r w:rsidRPr="00962CE9">
              <w:t xml:space="preserve"> are subject to CDOT Acceptance</w:t>
            </w:r>
            <w:r>
              <w:t>.</w:t>
            </w:r>
          </w:p>
        </w:tc>
      </w:tr>
      <w:tr w:rsidR="00EB7ABF" w:rsidRPr="00D04E2E" w:rsidTr="004C7A91">
        <w:trPr>
          <w:cantSplit/>
        </w:trPr>
        <w:tc>
          <w:tcPr>
            <w:tcW w:w="2690" w:type="dxa"/>
            <w:shd w:val="clear" w:color="auto" w:fill="auto"/>
          </w:tcPr>
          <w:p w:rsidR="00EB7ABF" w:rsidRPr="00D04E2E" w:rsidRDefault="00EB7ABF" w:rsidP="004C7A91">
            <w:pPr>
              <w:rPr>
                <w:b/>
              </w:rPr>
            </w:pPr>
            <w:r w:rsidRPr="00D04E2E">
              <w:rPr>
                <w:b/>
              </w:rPr>
              <w:t>Fixed Price/Best Design Approach</w:t>
            </w:r>
          </w:p>
        </w:tc>
        <w:tc>
          <w:tcPr>
            <w:tcW w:w="7210" w:type="dxa"/>
            <w:shd w:val="clear" w:color="auto" w:fill="auto"/>
          </w:tcPr>
          <w:p w:rsidR="00EB7ABF" w:rsidRPr="00D04E2E" w:rsidRDefault="00EB7ABF" w:rsidP="004C7A91">
            <w:r w:rsidRPr="00D04E2E">
              <w:t>The best value selection method set forth in 23 CFR,</w:t>
            </w:r>
            <w:r>
              <w:t xml:space="preserve"> </w:t>
            </w:r>
            <w:r w:rsidRPr="00D04E2E">
              <w:t>Part 627, et</w:t>
            </w:r>
            <w:r>
              <w:t xml:space="preserve"> seq</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Guaranteed Maximum Price</w:t>
            </w:r>
            <w:r>
              <w:rPr>
                <w:b/>
              </w:rPr>
              <w:t xml:space="preserve"> (GMP)</w:t>
            </w:r>
          </w:p>
        </w:tc>
        <w:tc>
          <w:tcPr>
            <w:tcW w:w="7210" w:type="dxa"/>
          </w:tcPr>
          <w:p w:rsidR="00EB7ABF" w:rsidRPr="00D04E2E" w:rsidRDefault="00EB7ABF" w:rsidP="004C7A91">
            <w:r>
              <w:t>A specified upper limit</w:t>
            </w:r>
            <w:r w:rsidRPr="00D04E2E">
              <w:t xml:space="preserve"> or the costs submitted on Form J of the Instructions to Proposers if the Form J costs are lower than </w:t>
            </w:r>
            <w:r>
              <w:t>the specified upper limit</w:t>
            </w:r>
            <w:r w:rsidRPr="00D04E2E">
              <w:t xml:space="preserve">. </w:t>
            </w:r>
          </w:p>
        </w:tc>
      </w:tr>
      <w:tr w:rsidR="00EB7ABF" w:rsidRPr="00D04E2E" w:rsidTr="004C7A91">
        <w:trPr>
          <w:cantSplit/>
        </w:trPr>
        <w:tc>
          <w:tcPr>
            <w:tcW w:w="2690" w:type="dxa"/>
          </w:tcPr>
          <w:p w:rsidR="00EB7ABF" w:rsidRPr="005400F4" w:rsidRDefault="00EB7ABF" w:rsidP="004C7A91">
            <w:pPr>
              <w:rPr>
                <w:b/>
              </w:rPr>
            </w:pPr>
            <w:r w:rsidRPr="00804B0F">
              <w:rPr>
                <w:b/>
              </w:rPr>
              <w:t>Independent Assurance</w:t>
            </w:r>
            <w:r>
              <w:rPr>
                <w:b/>
              </w:rPr>
              <w:t xml:space="preserve"> (IA)</w:t>
            </w:r>
          </w:p>
        </w:tc>
        <w:tc>
          <w:tcPr>
            <w:tcW w:w="7210" w:type="dxa"/>
          </w:tcPr>
          <w:p w:rsidR="00EB7ABF" w:rsidRPr="00243DEE" w:rsidRDefault="00EB7ABF" w:rsidP="004C7A91">
            <w:r>
              <w:rPr>
                <w:rFonts w:cs="Arial"/>
              </w:rPr>
              <w:t>A</w:t>
            </w:r>
            <w:r w:rsidRPr="00243DEE">
              <w:rPr>
                <w:rFonts w:cs="Arial"/>
              </w:rPr>
              <w:t xml:space="preserve">n unbiased and independent evaluation of all the sampling and testing (or inspection) procedures used in the </w:t>
            </w:r>
            <w:r>
              <w:rPr>
                <w:rFonts w:cs="Arial"/>
              </w:rPr>
              <w:t>Q</w:t>
            </w:r>
            <w:r w:rsidRPr="00243DEE">
              <w:rPr>
                <w:rFonts w:cs="Arial"/>
              </w:rPr>
              <w:t xml:space="preserve">uality </w:t>
            </w:r>
            <w:r>
              <w:rPr>
                <w:rFonts w:cs="Arial"/>
              </w:rPr>
              <w:t>A</w:t>
            </w:r>
            <w:r w:rsidRPr="00243DEE">
              <w:rPr>
                <w:rFonts w:cs="Arial"/>
              </w:rPr>
              <w:t xml:space="preserve">ssurance program.  IA provides an independent verification of the reliability of the acceptance (or verification) data obtained by the agency and the data obtained by the contractor.  The results of IA </w:t>
            </w:r>
            <w:r>
              <w:rPr>
                <w:rFonts w:cs="Arial"/>
              </w:rPr>
              <w:t>t</w:t>
            </w:r>
            <w:r w:rsidRPr="00243DEE">
              <w:rPr>
                <w:rFonts w:cs="Arial"/>
              </w:rPr>
              <w:t>esting or inspection are not to be used as a basis of acceptance.  IA provides information for quality system management</w:t>
            </w:r>
            <w:r>
              <w:rPr>
                <w:rFonts w:cs="Arial"/>
              </w:rPr>
              <w:t>.</w:t>
            </w:r>
          </w:p>
        </w:tc>
      </w:tr>
      <w:tr w:rsidR="00EB7ABF" w:rsidRPr="00D04E2E" w:rsidTr="004C7A91">
        <w:trPr>
          <w:cantSplit/>
        </w:trPr>
        <w:tc>
          <w:tcPr>
            <w:tcW w:w="2690" w:type="dxa"/>
          </w:tcPr>
          <w:p w:rsidR="00EB7ABF" w:rsidRDefault="00EB7ABF" w:rsidP="004C7A91">
            <w:pPr>
              <w:rPr>
                <w:b/>
              </w:rPr>
            </w:pPr>
            <w:r>
              <w:rPr>
                <w:b/>
              </w:rPr>
              <w:t>Independent Assurance (IA) Testing</w:t>
            </w:r>
          </w:p>
        </w:tc>
        <w:tc>
          <w:tcPr>
            <w:tcW w:w="7210" w:type="dxa"/>
          </w:tcPr>
          <w:p w:rsidR="00EB7ABF" w:rsidRPr="0090063B" w:rsidRDefault="00EB7ABF" w:rsidP="004C7A91">
            <w:r w:rsidRPr="00DA3A28">
              <w:rPr>
                <w:rFonts w:cs="Arial"/>
              </w:rPr>
              <w:t xml:space="preserve">The sampling and testing (or inspection) procedures used in the </w:t>
            </w:r>
            <w:r>
              <w:rPr>
                <w:rFonts w:cs="Arial"/>
              </w:rPr>
              <w:t>Q</w:t>
            </w:r>
            <w:r w:rsidRPr="00DA3A28">
              <w:rPr>
                <w:rFonts w:cs="Arial"/>
              </w:rPr>
              <w:t xml:space="preserve">uality </w:t>
            </w:r>
            <w:r>
              <w:rPr>
                <w:rFonts w:cs="Arial"/>
              </w:rPr>
              <w:t>A</w:t>
            </w:r>
            <w:r w:rsidRPr="00DA3A28">
              <w:rPr>
                <w:rFonts w:cs="Arial"/>
              </w:rPr>
              <w:t xml:space="preserve">ssurance program.  IA provides an independent verification of the reliability of the </w:t>
            </w:r>
            <w:r>
              <w:rPr>
                <w:rFonts w:cs="Arial"/>
              </w:rPr>
              <w:t>A</w:t>
            </w:r>
            <w:r w:rsidRPr="00DA3A28">
              <w:rPr>
                <w:rFonts w:cs="Arial"/>
              </w:rPr>
              <w:t xml:space="preserve">cceptance (or verification) data obtained by the agency and the data obtained by the </w:t>
            </w:r>
            <w:r>
              <w:rPr>
                <w:rFonts w:cs="Arial"/>
              </w:rPr>
              <w:t>C</w:t>
            </w:r>
            <w:r w:rsidRPr="00DA3A28">
              <w:rPr>
                <w:rFonts w:cs="Arial"/>
              </w:rPr>
              <w:t xml:space="preserve">ontractor.  The results of IA </w:t>
            </w:r>
            <w:r>
              <w:rPr>
                <w:rFonts w:cs="Arial"/>
              </w:rPr>
              <w:t>t</w:t>
            </w:r>
            <w:r w:rsidRPr="00DA3A28">
              <w:rPr>
                <w:rFonts w:cs="Arial"/>
              </w:rPr>
              <w:t xml:space="preserve">esting or inspection are not to be used as a basis of </w:t>
            </w:r>
            <w:r>
              <w:rPr>
                <w:rFonts w:cs="Arial"/>
              </w:rPr>
              <w:t>A</w:t>
            </w:r>
            <w:r w:rsidRPr="00DA3A28">
              <w:rPr>
                <w:rFonts w:cs="Arial"/>
              </w:rPr>
              <w:t>cceptance.  IA provides information for quality system management</w:t>
            </w:r>
            <w:r w:rsidRPr="00DA3A28">
              <w:rPr>
                <w:i/>
              </w:rPr>
              <w:t>.</w:t>
            </w:r>
          </w:p>
        </w:tc>
      </w:tr>
      <w:tr w:rsidR="00EB7ABF" w:rsidRPr="00D04E2E" w:rsidTr="004C7A91">
        <w:trPr>
          <w:cantSplit/>
        </w:trPr>
        <w:tc>
          <w:tcPr>
            <w:tcW w:w="2690" w:type="dxa"/>
          </w:tcPr>
          <w:p w:rsidR="00EB7ABF" w:rsidRPr="005400F4" w:rsidRDefault="00EB7ABF" w:rsidP="004C7A91">
            <w:pPr>
              <w:rPr>
                <w:b/>
              </w:rPr>
            </w:pPr>
            <w:r>
              <w:rPr>
                <w:b/>
              </w:rPr>
              <w:t>Independent Contractor Quality Control (ICQC)</w:t>
            </w:r>
          </w:p>
        </w:tc>
        <w:tc>
          <w:tcPr>
            <w:tcW w:w="7210" w:type="dxa"/>
          </w:tcPr>
          <w:p w:rsidR="00EB7ABF" w:rsidRPr="0090063B" w:rsidRDefault="00EB7ABF" w:rsidP="004C7A91">
            <w:r w:rsidRPr="0044492C">
              <w:t xml:space="preserve">Formal QC activities performed by a separate Construction QC </w:t>
            </w:r>
            <w:r>
              <w:t>t</w:t>
            </w:r>
            <w:r w:rsidRPr="0044492C">
              <w:t xml:space="preserve">eam that is independent from the production staff.  This involves formal QC sampling, testing, and inspection to provide timely data to monitor and guide each production and placement process and to ensure the product conforms </w:t>
            </w:r>
            <w:proofErr w:type="gramStart"/>
            <w:r w:rsidRPr="0044492C">
              <w:t>with</w:t>
            </w:r>
            <w:proofErr w:type="gramEnd"/>
            <w:r w:rsidRPr="0044492C">
              <w:t xml:space="preserve"> the Contract requirements.  Secondarily, this QC data may be included in CDOT’s Acceptance determination.</w:t>
            </w:r>
          </w:p>
        </w:tc>
      </w:tr>
      <w:tr w:rsidR="00EB7ABF" w:rsidRPr="00D04E2E" w:rsidTr="004C7A91">
        <w:trPr>
          <w:cantSplit/>
        </w:trPr>
        <w:tc>
          <w:tcPr>
            <w:tcW w:w="2690" w:type="dxa"/>
          </w:tcPr>
          <w:p w:rsidR="00EB7ABF" w:rsidRPr="005400F4" w:rsidRDefault="00EB7ABF" w:rsidP="004C7A91">
            <w:pPr>
              <w:rPr>
                <w:b/>
              </w:rPr>
            </w:pPr>
            <w:r w:rsidRPr="0021780F">
              <w:rPr>
                <w:b/>
              </w:rPr>
              <w:t>Independent Design Quality Control (IDQC</w:t>
            </w:r>
            <w:r>
              <w:rPr>
                <w:b/>
              </w:rPr>
              <w:t>)</w:t>
            </w:r>
          </w:p>
        </w:tc>
        <w:tc>
          <w:tcPr>
            <w:tcW w:w="7210" w:type="dxa"/>
          </w:tcPr>
          <w:p w:rsidR="00EB7ABF" w:rsidRPr="0090063B" w:rsidRDefault="00EB7ABF" w:rsidP="004C7A91">
            <w:r w:rsidRPr="0021780F">
              <w:t>Formal QC activ</w:t>
            </w:r>
            <w:r>
              <w:t>ities performed by a Design QC t</w:t>
            </w:r>
            <w:r w:rsidRPr="0021780F">
              <w:t>eam independent of the design production staff.  This includes independent technical reviews at key milestones in the design process and audits intended to confirm that the design process is functioning effectively.</w:t>
            </w:r>
          </w:p>
        </w:tc>
      </w:tr>
      <w:tr w:rsidR="00EB7ABF" w:rsidRPr="00D04E2E" w:rsidTr="004C7A91">
        <w:trPr>
          <w:cantSplit/>
        </w:trPr>
        <w:tc>
          <w:tcPr>
            <w:tcW w:w="2690" w:type="dxa"/>
          </w:tcPr>
          <w:p w:rsidR="00EB7ABF" w:rsidRPr="00D04E2E" w:rsidRDefault="00EB7ABF" w:rsidP="004C7A91">
            <w:pPr>
              <w:rPr>
                <w:b/>
              </w:rPr>
            </w:pPr>
            <w:r w:rsidRPr="00D04E2E">
              <w:rPr>
                <w:b/>
              </w:rPr>
              <w:t>Instructions to Proposers</w:t>
            </w:r>
            <w:r>
              <w:rPr>
                <w:b/>
              </w:rPr>
              <w:t xml:space="preserve"> (ITP)</w:t>
            </w:r>
          </w:p>
        </w:tc>
        <w:tc>
          <w:tcPr>
            <w:tcW w:w="7210" w:type="dxa"/>
          </w:tcPr>
          <w:p w:rsidR="00EB7ABF" w:rsidRPr="00D04E2E" w:rsidRDefault="00EB7ABF" w:rsidP="004C7A91">
            <w:r w:rsidRPr="00D04E2E">
              <w:t xml:space="preserve">The RFP Document </w:t>
            </w:r>
            <w:r>
              <w:t>that defines the procurement process and Proposal submittal requirements.</w:t>
            </w:r>
          </w:p>
        </w:tc>
      </w:tr>
      <w:tr w:rsidR="00EB7ABF" w:rsidRPr="00D04E2E" w:rsidTr="004C7A91">
        <w:trPr>
          <w:cantSplit/>
        </w:trPr>
        <w:tc>
          <w:tcPr>
            <w:tcW w:w="2690" w:type="dxa"/>
          </w:tcPr>
          <w:p w:rsidR="00EB7ABF" w:rsidRPr="00D04E2E" w:rsidRDefault="00EB7ABF" w:rsidP="004C7A91">
            <w:pPr>
              <w:rPr>
                <w:b/>
              </w:rPr>
            </w:pPr>
            <w:r w:rsidRPr="00D04E2E">
              <w:rPr>
                <w:b/>
              </w:rPr>
              <w:t>Key Personnel</w:t>
            </w:r>
          </w:p>
        </w:tc>
        <w:tc>
          <w:tcPr>
            <w:tcW w:w="7210" w:type="dxa"/>
          </w:tcPr>
          <w:p w:rsidR="00EB7ABF" w:rsidRPr="00D04E2E" w:rsidRDefault="00EB7ABF" w:rsidP="004C7A91">
            <w:r w:rsidRPr="00D04E2E">
              <w:t>The persons listed on Contract Exhibit D, subject to revision in accordance with the Contract Documents.</w:t>
            </w:r>
          </w:p>
        </w:tc>
      </w:tr>
      <w:tr w:rsidR="00EB7ABF" w:rsidRPr="00D04E2E" w:rsidTr="004C7A91">
        <w:trPr>
          <w:cantSplit/>
        </w:trPr>
        <w:tc>
          <w:tcPr>
            <w:tcW w:w="2690" w:type="dxa"/>
          </w:tcPr>
          <w:p w:rsidR="00EB7ABF" w:rsidRPr="00D04E2E" w:rsidRDefault="00EB7ABF" w:rsidP="004C7A91">
            <w:pPr>
              <w:rPr>
                <w:b/>
              </w:rPr>
            </w:pPr>
            <w:r w:rsidRPr="00CA3952">
              <w:rPr>
                <w:b/>
              </w:rPr>
              <w:t>Municipal Separate Storm Sewer System</w:t>
            </w:r>
            <w:r>
              <w:rPr>
                <w:b/>
              </w:rPr>
              <w:t xml:space="preserve"> (MS4)</w:t>
            </w:r>
          </w:p>
        </w:tc>
        <w:tc>
          <w:tcPr>
            <w:tcW w:w="7210" w:type="dxa"/>
          </w:tcPr>
          <w:p w:rsidR="00EB7ABF" w:rsidRPr="00491846" w:rsidRDefault="00EB7ABF" w:rsidP="004C7A91">
            <w:r w:rsidRPr="00491846">
              <w:t xml:space="preserve">A conveyance or system of conveyances (including roads with drainage systems, municipal streets, catch basins, curbs, gutters, ditches, man-made channels, </w:t>
            </w:r>
            <w:r>
              <w:t>and</w:t>
            </w:r>
            <w:r w:rsidRPr="00491846">
              <w:t xml:space="preserve"> storm drains): </w:t>
            </w:r>
          </w:p>
          <w:p w:rsidR="00EB7ABF" w:rsidRPr="00491846" w:rsidRDefault="00EB7ABF" w:rsidP="004C7A91">
            <w:r w:rsidRPr="00491846">
              <w:t xml:space="preserve">a. </w:t>
            </w:r>
            <w:r>
              <w:t>o</w:t>
            </w:r>
            <w:r w:rsidRPr="00491846">
              <w:t>wned or operated by a state, city, town, borough, county, parish, district, association, or other public body (created by or pursuant to state law) having jurisdiction over disposal of sewage, industrial wastes, stormwater, or other wastes, including special districts under state law such as a sewer district, flood control district</w:t>
            </w:r>
            <w:r>
              <w:t>,</w:t>
            </w:r>
            <w:r w:rsidRPr="00491846">
              <w:t xml:space="preserve"> drainage district, or similar entity</w:t>
            </w:r>
            <w:r>
              <w:t>;</w:t>
            </w:r>
            <w:r w:rsidRPr="00491846">
              <w:t xml:space="preserve"> an Indian tribe or an authorized Indian tribal organization</w:t>
            </w:r>
            <w:r>
              <w:t>;</w:t>
            </w:r>
            <w:r w:rsidRPr="00491846">
              <w:t xml:space="preserve"> or a designated and approved management agency under section 208 of the CWA that discharges to waters of the United States; </w:t>
            </w:r>
          </w:p>
          <w:p w:rsidR="00EB7ABF" w:rsidRPr="00491846" w:rsidRDefault="00EB7ABF" w:rsidP="004C7A91">
            <w:r w:rsidRPr="00491846">
              <w:t xml:space="preserve">b. </w:t>
            </w:r>
            <w:r>
              <w:t>d</w:t>
            </w:r>
            <w:r w:rsidRPr="00491846">
              <w:t xml:space="preserve">esigned or used for collecting or conveying stormwater; </w:t>
            </w:r>
          </w:p>
          <w:p w:rsidR="00EB7ABF" w:rsidRPr="00491846" w:rsidRDefault="00EB7ABF" w:rsidP="004C7A91">
            <w:r w:rsidRPr="00491846">
              <w:t xml:space="preserve">c. </w:t>
            </w:r>
            <w:r>
              <w:t>that</w:t>
            </w:r>
            <w:r w:rsidRPr="00491846">
              <w:t xml:space="preserve"> is not a combined sewer; and </w:t>
            </w:r>
          </w:p>
          <w:p w:rsidR="00EB7ABF" w:rsidRPr="00D04E2E" w:rsidRDefault="00EB7ABF" w:rsidP="004C7A91">
            <w:proofErr w:type="gramStart"/>
            <w:r w:rsidRPr="00491846">
              <w:t>d</w:t>
            </w:r>
            <w:proofErr w:type="gramEnd"/>
            <w:r w:rsidRPr="00491846">
              <w:t xml:space="preserve">. </w:t>
            </w:r>
            <w:r>
              <w:t>that</w:t>
            </w:r>
            <w:r w:rsidRPr="00491846">
              <w:t xml:space="preserve"> is not part of a Publicly Owned Treatment Works (POTW). See 5 CCR 1002-61.2(62).</w:t>
            </w:r>
          </w:p>
        </w:tc>
      </w:tr>
      <w:tr w:rsidR="00EB7ABF" w:rsidRPr="00D04E2E" w:rsidTr="004C7A91">
        <w:trPr>
          <w:cantSplit/>
        </w:trPr>
        <w:tc>
          <w:tcPr>
            <w:tcW w:w="2690" w:type="dxa"/>
          </w:tcPr>
          <w:p w:rsidR="00EB7ABF" w:rsidRPr="00D04E2E" w:rsidRDefault="00EB7ABF" w:rsidP="004C7A91">
            <w:pPr>
              <w:rPr>
                <w:b/>
              </w:rPr>
            </w:pPr>
            <w:r w:rsidRPr="00D04E2E">
              <w:rPr>
                <w:b/>
              </w:rPr>
              <w:t>Nonconformance Report (NCR)</w:t>
            </w:r>
          </w:p>
        </w:tc>
        <w:tc>
          <w:tcPr>
            <w:tcW w:w="7210" w:type="dxa"/>
          </w:tcPr>
          <w:p w:rsidR="00EB7ABF" w:rsidRPr="00D04E2E" w:rsidRDefault="00EB7ABF" w:rsidP="004C7A91">
            <w:r w:rsidRPr="00D04E2E">
              <w:t>The report described in Book 2, Section 3.</w:t>
            </w:r>
          </w:p>
        </w:tc>
      </w:tr>
      <w:tr w:rsidR="00EB7ABF" w:rsidRPr="00D04E2E" w:rsidTr="004C7A91">
        <w:trPr>
          <w:cantSplit/>
        </w:trPr>
        <w:tc>
          <w:tcPr>
            <w:tcW w:w="2690" w:type="dxa"/>
          </w:tcPr>
          <w:p w:rsidR="00EB7ABF" w:rsidRPr="00D04E2E" w:rsidRDefault="00EB7ABF" w:rsidP="004C7A91">
            <w:pPr>
              <w:rPr>
                <w:b/>
              </w:rPr>
            </w:pPr>
            <w:r w:rsidRPr="00D04E2E">
              <w:rPr>
                <w:b/>
              </w:rPr>
              <w:t>Nonconforming Work</w:t>
            </w:r>
          </w:p>
        </w:tc>
        <w:tc>
          <w:tcPr>
            <w:tcW w:w="7210" w:type="dxa"/>
          </w:tcPr>
          <w:p w:rsidR="00EB7ABF" w:rsidRPr="00D04E2E" w:rsidRDefault="00EB7ABF" w:rsidP="004C7A91">
            <w:r w:rsidRPr="00D04E2E">
              <w:t>Work performed that does not meet the requirements of the Contract Documents.</w:t>
            </w:r>
          </w:p>
        </w:tc>
      </w:tr>
      <w:tr w:rsidR="00EB7ABF" w:rsidRPr="00D04E2E" w:rsidTr="004C7A91">
        <w:trPr>
          <w:cantSplit/>
          <w:trHeight w:val="157"/>
        </w:trPr>
        <w:tc>
          <w:tcPr>
            <w:tcW w:w="2690" w:type="dxa"/>
          </w:tcPr>
          <w:p w:rsidR="00EB7ABF" w:rsidRPr="00D04E2E" w:rsidRDefault="00EB7ABF" w:rsidP="004C7A91">
            <w:pPr>
              <w:rPr>
                <w:b/>
              </w:rPr>
            </w:pPr>
            <w:r>
              <w:rPr>
                <w:b/>
              </w:rPr>
              <w:t>Notice to Proceed (NTP)</w:t>
            </w:r>
          </w:p>
        </w:tc>
        <w:tc>
          <w:tcPr>
            <w:tcW w:w="7210" w:type="dxa"/>
          </w:tcPr>
          <w:p w:rsidR="00EB7ABF" w:rsidRPr="00D04E2E" w:rsidRDefault="00EB7ABF" w:rsidP="004C7A91">
            <w:r>
              <w:t>The notice provided to the Contractor so that Work can begin.</w:t>
            </w:r>
          </w:p>
        </w:tc>
      </w:tr>
      <w:tr w:rsidR="00EB7ABF" w:rsidRPr="00D04E2E" w:rsidTr="004C7A91">
        <w:trPr>
          <w:cantSplit/>
          <w:trHeight w:val="157"/>
        </w:trPr>
        <w:tc>
          <w:tcPr>
            <w:tcW w:w="2690" w:type="dxa"/>
          </w:tcPr>
          <w:p w:rsidR="00EB7ABF" w:rsidRPr="00D04E2E" w:rsidRDefault="00EB7ABF" w:rsidP="004C7A91">
            <w:pPr>
              <w:rPr>
                <w:b/>
              </w:rPr>
            </w:pPr>
            <w:r w:rsidRPr="00D04E2E">
              <w:rPr>
                <w:b/>
              </w:rPr>
              <w:t>NTP1 Payment Cap</w:t>
            </w:r>
          </w:p>
        </w:tc>
        <w:tc>
          <w:tcPr>
            <w:tcW w:w="7210" w:type="dxa"/>
          </w:tcPr>
          <w:p w:rsidR="00EB7ABF" w:rsidRPr="00D04E2E" w:rsidRDefault="00EB7ABF" w:rsidP="004C7A91">
            <w:r w:rsidRPr="00B06632">
              <w:t xml:space="preserve">The maximum amount the </w:t>
            </w:r>
            <w:r>
              <w:t>O</w:t>
            </w:r>
            <w:r w:rsidRPr="00B06632">
              <w:t xml:space="preserve">wner may pay to the </w:t>
            </w:r>
            <w:r>
              <w:t>Contractor</w:t>
            </w:r>
            <w:r w:rsidRPr="00B06632">
              <w:t xml:space="preserve"> prior to NTP2</w:t>
            </w:r>
            <w:r>
              <w:t>.</w:t>
            </w:r>
          </w:p>
        </w:tc>
      </w:tr>
      <w:tr w:rsidR="00EB7ABF" w:rsidRPr="00D04E2E" w:rsidTr="004C7A91">
        <w:trPr>
          <w:cantSplit/>
        </w:trPr>
        <w:tc>
          <w:tcPr>
            <w:tcW w:w="2690" w:type="dxa"/>
          </w:tcPr>
          <w:p w:rsidR="00EB7ABF" w:rsidRPr="00D04E2E" w:rsidRDefault="00EB7ABF" w:rsidP="004C7A91">
            <w:pPr>
              <w:rPr>
                <w:b/>
              </w:rPr>
            </w:pPr>
            <w:r>
              <w:rPr>
                <w:b/>
              </w:rPr>
              <w:t>Owner Acceptance (OA)</w:t>
            </w:r>
          </w:p>
        </w:tc>
        <w:tc>
          <w:tcPr>
            <w:tcW w:w="7210" w:type="dxa"/>
          </w:tcPr>
          <w:p w:rsidR="00EB7ABF" w:rsidRPr="00D04E2E" w:rsidRDefault="00EB7ABF" w:rsidP="004C7A91">
            <w:r w:rsidRPr="00364EB8">
              <w:t>All activities performed by CDOT to evaluate the degree of compliance with contract requirements and to determine the corresponding value for a given product.  Design Acceptance activities by CDOT include reviews of plans, specifications, and other documents prepared by the Design-Builder.  Construction Acceptance activities include Acceptance sampling, testing, and inspection of the work by CDOT.</w:t>
            </w:r>
          </w:p>
        </w:tc>
      </w:tr>
      <w:tr w:rsidR="00EB7ABF" w:rsidRPr="00D04E2E" w:rsidTr="004C7A91">
        <w:trPr>
          <w:cantSplit/>
        </w:trPr>
        <w:tc>
          <w:tcPr>
            <w:tcW w:w="2690" w:type="dxa"/>
          </w:tcPr>
          <w:p w:rsidR="00EB7ABF" w:rsidRPr="00D04E2E" w:rsidRDefault="00EB7ABF" w:rsidP="004C7A91">
            <w:pPr>
              <w:rPr>
                <w:b/>
              </w:rPr>
            </w:pPr>
            <w:r w:rsidRPr="006C79BA">
              <w:rPr>
                <w:b/>
              </w:rPr>
              <w:t>Owner Verification Testing (OVT)</w:t>
            </w:r>
          </w:p>
        </w:tc>
        <w:tc>
          <w:tcPr>
            <w:tcW w:w="7210" w:type="dxa"/>
          </w:tcPr>
          <w:p w:rsidR="00EB7ABF" w:rsidRPr="00D04E2E" w:rsidRDefault="00EB7ABF" w:rsidP="004C7A91">
            <w:r w:rsidRPr="007A6185">
              <w:t xml:space="preserve">OVT is the Acceptance testing performed by CDOT on projects where ICQC testing data is included in CDOT’s </w:t>
            </w:r>
            <w:r>
              <w:t>F</w:t>
            </w:r>
            <w:r w:rsidRPr="007A6185">
              <w:t xml:space="preserve">inal </w:t>
            </w:r>
            <w:r>
              <w:t>A</w:t>
            </w:r>
            <w:r w:rsidRPr="007A6185">
              <w:t>cceptance determination.  OVT is typically performed at a lower frequency than full Acceptance testing.</w:t>
            </w:r>
          </w:p>
        </w:tc>
      </w:tr>
      <w:tr w:rsidR="00EB7ABF" w:rsidRPr="00D04E2E" w:rsidTr="004C7A91">
        <w:trPr>
          <w:cantSplit/>
        </w:trPr>
        <w:tc>
          <w:tcPr>
            <w:tcW w:w="2690" w:type="dxa"/>
          </w:tcPr>
          <w:p w:rsidR="00EB7ABF" w:rsidRDefault="00EB7ABF" w:rsidP="004C7A91">
            <w:pPr>
              <w:rPr>
                <w:b/>
              </w:rPr>
            </w:pPr>
            <w:r w:rsidRPr="000D0D93">
              <w:rPr>
                <w:b/>
              </w:rPr>
              <w:t>Permanent Water Quality</w:t>
            </w:r>
            <w:r>
              <w:rPr>
                <w:b/>
              </w:rPr>
              <w:t xml:space="preserve"> (PWQ)</w:t>
            </w:r>
          </w:p>
        </w:tc>
        <w:tc>
          <w:tcPr>
            <w:tcW w:w="7210" w:type="dxa"/>
          </w:tcPr>
          <w:p w:rsidR="00EB7ABF" w:rsidRPr="00D04E2E" w:rsidRDefault="00EB7ABF" w:rsidP="004C7A91">
            <w:r>
              <w:t>The meaning and requirements as set forth in CDOT’s MS4 permit.</w:t>
            </w:r>
          </w:p>
        </w:tc>
      </w:tr>
      <w:tr w:rsidR="00EB7ABF" w:rsidRPr="00D04E2E" w:rsidTr="004C7A91">
        <w:trPr>
          <w:cantSplit/>
        </w:trPr>
        <w:tc>
          <w:tcPr>
            <w:tcW w:w="2690" w:type="dxa"/>
          </w:tcPr>
          <w:p w:rsidR="00EB7ABF" w:rsidRPr="00D04E2E" w:rsidRDefault="00EB7ABF" w:rsidP="004C7A91">
            <w:pPr>
              <w:rPr>
                <w:b/>
              </w:rPr>
            </w:pPr>
            <w:r w:rsidRPr="00D04E2E">
              <w:rPr>
                <w:b/>
              </w:rPr>
              <w:t>Private Utility</w:t>
            </w:r>
          </w:p>
        </w:tc>
        <w:tc>
          <w:tcPr>
            <w:tcW w:w="7210" w:type="dxa"/>
          </w:tcPr>
          <w:p w:rsidR="00EB7ABF" w:rsidRPr="00D04E2E" w:rsidRDefault="00EB7ABF" w:rsidP="004C7A91">
            <w:r w:rsidRPr="00D04E2E">
              <w:t>A Utility that is owned by a Private Utility Owner.</w:t>
            </w:r>
          </w:p>
        </w:tc>
      </w:tr>
      <w:tr w:rsidR="00EB7ABF" w:rsidRPr="00D04E2E" w:rsidTr="004C7A91">
        <w:trPr>
          <w:cantSplit/>
        </w:trPr>
        <w:tc>
          <w:tcPr>
            <w:tcW w:w="2690" w:type="dxa"/>
          </w:tcPr>
          <w:p w:rsidR="00EB7ABF" w:rsidRPr="00D04E2E" w:rsidRDefault="00EB7ABF" w:rsidP="004C7A91">
            <w:pPr>
              <w:rPr>
                <w:b/>
              </w:rPr>
            </w:pPr>
            <w:r w:rsidRPr="00D04E2E">
              <w:rPr>
                <w:b/>
              </w:rPr>
              <w:t>Private Utility Owner</w:t>
            </w:r>
          </w:p>
        </w:tc>
        <w:tc>
          <w:tcPr>
            <w:tcW w:w="7210" w:type="dxa"/>
          </w:tcPr>
          <w:p w:rsidR="00EB7ABF" w:rsidRPr="00D04E2E" w:rsidRDefault="00EB7ABF" w:rsidP="004C7A91">
            <w:r w:rsidRPr="00D04E2E">
              <w:t>Any owner or operator of a Utility that is not a Public Utility Owner.  Ho</w:t>
            </w:r>
            <w:r>
              <w:t>wever, a private property owner</w:t>
            </w:r>
            <w:r w:rsidRPr="00D04E2E">
              <w:t xml:space="preserve"> </w:t>
            </w:r>
            <w:r>
              <w:t>who</w:t>
            </w:r>
            <w:r w:rsidRPr="00D04E2E">
              <w:t xml:space="preserve"> merely owns one or more </w:t>
            </w:r>
            <w:r>
              <w:t>s</w:t>
            </w:r>
            <w:r w:rsidRPr="00D04E2E">
              <w:t>e</w:t>
            </w:r>
            <w:r>
              <w:t>rvice l</w:t>
            </w:r>
            <w:r w:rsidRPr="00D04E2E">
              <w:t xml:space="preserve">ines is not considered a Private Utility Owner as a result of such ownership. </w:t>
            </w:r>
          </w:p>
        </w:tc>
      </w:tr>
      <w:tr w:rsidR="00EB7ABF" w:rsidRPr="00D04E2E" w:rsidTr="004C7A91">
        <w:trPr>
          <w:cantSplit/>
        </w:trPr>
        <w:tc>
          <w:tcPr>
            <w:tcW w:w="2690" w:type="dxa"/>
          </w:tcPr>
          <w:p w:rsidR="00EB7ABF" w:rsidRPr="00D04E2E" w:rsidRDefault="00EB7ABF" w:rsidP="004C7A91">
            <w:pPr>
              <w:rPr>
                <w:b/>
              </w:rPr>
            </w:pPr>
            <w:r w:rsidRPr="00B7718F">
              <w:rPr>
                <w:b/>
              </w:rPr>
              <w:t>Project Manager</w:t>
            </w:r>
          </w:p>
        </w:tc>
        <w:tc>
          <w:tcPr>
            <w:tcW w:w="7210" w:type="dxa"/>
          </w:tcPr>
          <w:p w:rsidR="00EB7ABF" w:rsidRPr="00D04E2E" w:rsidRDefault="00EB7ABF" w:rsidP="004C7A91">
            <w:r w:rsidRPr="00B7718F">
              <w:t>The person designated by t</w:t>
            </w:r>
            <w:r>
              <w:t>he Contractor to supervise the p</w:t>
            </w:r>
            <w:r w:rsidRPr="00B7718F">
              <w:t xml:space="preserve">roject </w:t>
            </w:r>
            <w:r>
              <w:t>p</w:t>
            </w:r>
            <w:r w:rsidRPr="00B7718F">
              <w:t>ersons performing Work and to receive delivery of notices to the Contractor per Book 1, Section 24.9.1.</w:t>
            </w:r>
          </w:p>
        </w:tc>
      </w:tr>
      <w:tr w:rsidR="00EB7ABF" w:rsidRPr="00D04E2E" w:rsidTr="004C7A91">
        <w:trPr>
          <w:cantSplit/>
        </w:trPr>
        <w:tc>
          <w:tcPr>
            <w:tcW w:w="2690" w:type="dxa"/>
          </w:tcPr>
          <w:p w:rsidR="00EB7ABF" w:rsidRPr="00D04E2E" w:rsidRDefault="00EB7ABF" w:rsidP="004C7A91">
            <w:pPr>
              <w:rPr>
                <w:b/>
              </w:rPr>
            </w:pPr>
            <w:r w:rsidRPr="00D04E2E">
              <w:rPr>
                <w:b/>
              </w:rPr>
              <w:t>Project Operationally Complete</w:t>
            </w:r>
          </w:p>
        </w:tc>
        <w:tc>
          <w:tcPr>
            <w:tcW w:w="7210" w:type="dxa"/>
          </w:tcPr>
          <w:p w:rsidR="00EB7ABF" w:rsidRPr="00D04E2E" w:rsidRDefault="00EB7ABF" w:rsidP="004C7A91">
            <w:r w:rsidRPr="00D04E2E">
              <w:t xml:space="preserve">Interchanges, </w:t>
            </w:r>
            <w:r>
              <w:t>r</w:t>
            </w:r>
            <w:r w:rsidRPr="00D04E2E">
              <w:t>amps</w:t>
            </w:r>
            <w:r>
              <w:t>,</w:t>
            </w:r>
            <w:r w:rsidRPr="00D04E2E">
              <w:t xml:space="preserve"> and </w:t>
            </w:r>
            <w:r>
              <w:t>b</w:t>
            </w:r>
            <w:r w:rsidRPr="00D04E2E">
              <w:t xml:space="preserve">ridges fully operational and in the final configuration. Final </w:t>
            </w:r>
            <w:r>
              <w:t>Basic C</w:t>
            </w:r>
            <w:r w:rsidRPr="00D04E2E">
              <w:t>onfiguration, roadway lighting, pavement, signals, signage</w:t>
            </w:r>
            <w:r>
              <w:t>,</w:t>
            </w:r>
            <w:r w:rsidRPr="00D04E2E">
              <w:t xml:space="preserve"> and striping complete in place.</w:t>
            </w:r>
          </w:p>
        </w:tc>
      </w:tr>
      <w:tr w:rsidR="00EB7ABF" w:rsidRPr="00D04E2E" w:rsidTr="004C7A91">
        <w:trPr>
          <w:cantSplit/>
        </w:trPr>
        <w:tc>
          <w:tcPr>
            <w:tcW w:w="2690" w:type="dxa"/>
          </w:tcPr>
          <w:p w:rsidR="00EB7ABF" w:rsidRPr="00D04E2E" w:rsidRDefault="00EB7ABF" w:rsidP="004C7A91">
            <w:pPr>
              <w:rPr>
                <w:b/>
              </w:rPr>
            </w:pPr>
            <w:r w:rsidRPr="00D04E2E">
              <w:rPr>
                <w:b/>
              </w:rPr>
              <w:t>Proposal or Proposal Documents</w:t>
            </w:r>
          </w:p>
        </w:tc>
        <w:tc>
          <w:tcPr>
            <w:tcW w:w="7210" w:type="dxa"/>
          </w:tcPr>
          <w:p w:rsidR="00EB7ABF" w:rsidRPr="00D04E2E" w:rsidRDefault="00EB7ABF" w:rsidP="004C7A91">
            <w:r w:rsidRPr="00D04E2E">
              <w:t xml:space="preserve">Those documents constituting the Contractor’s </w:t>
            </w:r>
            <w:r>
              <w:t>P</w:t>
            </w:r>
            <w:r w:rsidRPr="00D04E2E">
              <w:t xml:space="preserve">roposal in response to the RFP, including any best and final offers or supplements to </w:t>
            </w:r>
            <w:r>
              <w:t>P</w:t>
            </w:r>
            <w:r w:rsidRPr="00D04E2E">
              <w:t>roposals as may have been requested by CDOT.</w:t>
            </w:r>
          </w:p>
        </w:tc>
      </w:tr>
      <w:tr w:rsidR="00EB7ABF" w:rsidRPr="00D04E2E" w:rsidTr="004C7A91">
        <w:trPr>
          <w:cantSplit/>
        </w:trPr>
        <w:tc>
          <w:tcPr>
            <w:tcW w:w="2690" w:type="dxa"/>
          </w:tcPr>
          <w:p w:rsidR="00EB7ABF" w:rsidRPr="00D04E2E" w:rsidRDefault="00EB7ABF" w:rsidP="004C7A91">
            <w:pPr>
              <w:rPr>
                <w:b/>
              </w:rPr>
            </w:pPr>
            <w:r w:rsidRPr="00D04E2E">
              <w:rPr>
                <w:b/>
              </w:rPr>
              <w:t>Proposal Due Date</w:t>
            </w:r>
          </w:p>
        </w:tc>
        <w:tc>
          <w:tcPr>
            <w:tcW w:w="7210" w:type="dxa"/>
          </w:tcPr>
          <w:p w:rsidR="00EB7ABF" w:rsidRPr="00D04E2E" w:rsidRDefault="00EB7ABF" w:rsidP="004C7A91">
            <w:r w:rsidRPr="00D04E2E">
              <w:t xml:space="preserve">The date the Proposal </w:t>
            </w:r>
            <w:r>
              <w:t>is</w:t>
            </w:r>
            <w:r w:rsidRPr="00D04E2E">
              <w:t xml:space="preserve"> due as specified in the Instructions to Proposers.</w:t>
            </w:r>
          </w:p>
        </w:tc>
      </w:tr>
      <w:tr w:rsidR="00EB7ABF" w:rsidRPr="00D04E2E" w:rsidTr="004C7A91">
        <w:trPr>
          <w:cantSplit/>
        </w:trPr>
        <w:tc>
          <w:tcPr>
            <w:tcW w:w="2690" w:type="dxa"/>
          </w:tcPr>
          <w:p w:rsidR="00EB7ABF" w:rsidRPr="00D04E2E" w:rsidRDefault="00EB7ABF" w:rsidP="004C7A91">
            <w:pPr>
              <w:rPr>
                <w:b/>
              </w:rPr>
            </w:pPr>
            <w:r w:rsidRPr="00D04E2E">
              <w:rPr>
                <w:b/>
              </w:rPr>
              <w:t>Proposer</w:t>
            </w:r>
          </w:p>
        </w:tc>
        <w:tc>
          <w:tcPr>
            <w:tcW w:w="7210" w:type="dxa"/>
          </w:tcPr>
          <w:p w:rsidR="00EB7ABF" w:rsidRPr="00D04E2E" w:rsidRDefault="00EB7ABF" w:rsidP="004C7A91">
            <w:r w:rsidRPr="00D04E2E">
              <w:t>An individual, firm, partnership, corporation, joint venture, or combination thereof that was short</w:t>
            </w:r>
            <w:r>
              <w:t>-</w:t>
            </w:r>
            <w:r w:rsidRPr="00D04E2E">
              <w:t xml:space="preserve">listed under CDOT's Request for Qualifications and that submits a </w:t>
            </w:r>
            <w:r>
              <w:t>P</w:t>
            </w:r>
            <w:r w:rsidRPr="00D04E2E">
              <w:t>roposal in response to the RFP.</w:t>
            </w:r>
          </w:p>
        </w:tc>
      </w:tr>
      <w:tr w:rsidR="00EB7ABF" w:rsidRPr="00D04E2E" w:rsidTr="004C7A91">
        <w:trPr>
          <w:cantSplit/>
        </w:trPr>
        <w:tc>
          <w:tcPr>
            <w:tcW w:w="2690" w:type="dxa"/>
          </w:tcPr>
          <w:p w:rsidR="00EB7ABF" w:rsidRPr="00D04E2E" w:rsidRDefault="00EB7ABF" w:rsidP="004C7A91">
            <w:pPr>
              <w:rPr>
                <w:b/>
              </w:rPr>
            </w:pPr>
            <w:r w:rsidRPr="00D04E2E">
              <w:rPr>
                <w:b/>
              </w:rPr>
              <w:t>Proposer’s Price</w:t>
            </w:r>
          </w:p>
        </w:tc>
        <w:tc>
          <w:tcPr>
            <w:tcW w:w="7210" w:type="dxa"/>
          </w:tcPr>
          <w:p w:rsidR="00EB7ABF" w:rsidRPr="00D04E2E" w:rsidRDefault="00EB7ABF" w:rsidP="004C7A91">
            <w:r w:rsidRPr="00D04E2E">
              <w:t xml:space="preserve">The price included by the </w:t>
            </w:r>
            <w:r>
              <w:t>p</w:t>
            </w:r>
            <w:r w:rsidRPr="00D04E2E">
              <w:t>roposer in Form J of the Instructions to Proposers.</w:t>
            </w:r>
          </w:p>
        </w:tc>
      </w:tr>
      <w:tr w:rsidR="00EB7ABF" w:rsidRPr="00D04E2E" w:rsidTr="004C7A91">
        <w:trPr>
          <w:cantSplit/>
        </w:trPr>
        <w:tc>
          <w:tcPr>
            <w:tcW w:w="2690" w:type="dxa"/>
          </w:tcPr>
          <w:p w:rsidR="00EB7ABF" w:rsidRPr="00D04E2E" w:rsidRDefault="00EB7ABF" w:rsidP="004C7A91">
            <w:pPr>
              <w:rPr>
                <w:b/>
              </w:rPr>
            </w:pPr>
            <w:r w:rsidRPr="00D04E2E">
              <w:rPr>
                <w:b/>
              </w:rPr>
              <w:t>Public Information Plan</w:t>
            </w:r>
            <w:r>
              <w:rPr>
                <w:b/>
              </w:rPr>
              <w:t xml:space="preserve"> (PIP)</w:t>
            </w:r>
          </w:p>
        </w:tc>
        <w:tc>
          <w:tcPr>
            <w:tcW w:w="7210" w:type="dxa"/>
          </w:tcPr>
          <w:p w:rsidR="00EB7ABF" w:rsidRPr="00D04E2E" w:rsidRDefault="00EB7ABF" w:rsidP="004C7A91">
            <w:r w:rsidRPr="00D04E2E">
              <w:t xml:space="preserve">The plan provided by the Contractor and Approved by CDOT as described in Book 2, Section 4 (or, prior to such Approval, the draft </w:t>
            </w:r>
            <w:r>
              <w:t>Public Information P</w:t>
            </w:r>
            <w:r w:rsidRPr="00D04E2E">
              <w:t>lan included with the Proposal Documents).</w:t>
            </w:r>
          </w:p>
        </w:tc>
      </w:tr>
      <w:tr w:rsidR="00EB7ABF" w:rsidRPr="00D04E2E" w:rsidTr="004C7A91">
        <w:trPr>
          <w:cantSplit/>
        </w:trPr>
        <w:tc>
          <w:tcPr>
            <w:tcW w:w="2690" w:type="dxa"/>
          </w:tcPr>
          <w:p w:rsidR="00EB7ABF" w:rsidRPr="00D04E2E" w:rsidRDefault="00EB7ABF" w:rsidP="004C7A91">
            <w:pPr>
              <w:rPr>
                <w:b/>
              </w:rPr>
            </w:pPr>
            <w:r w:rsidRPr="00D04E2E">
              <w:rPr>
                <w:b/>
              </w:rPr>
              <w:t>Public Utility</w:t>
            </w:r>
          </w:p>
        </w:tc>
        <w:tc>
          <w:tcPr>
            <w:tcW w:w="7210" w:type="dxa"/>
          </w:tcPr>
          <w:p w:rsidR="00EB7ABF" w:rsidRPr="00D04E2E" w:rsidRDefault="00EB7ABF" w:rsidP="004C7A91">
            <w:r w:rsidRPr="00D04E2E">
              <w:t>A Utility that is owned by a Public Utility Owner.</w:t>
            </w:r>
          </w:p>
        </w:tc>
      </w:tr>
      <w:tr w:rsidR="00EB7ABF" w:rsidRPr="00D04E2E" w:rsidTr="004C7A91">
        <w:trPr>
          <w:cantSplit/>
        </w:trPr>
        <w:tc>
          <w:tcPr>
            <w:tcW w:w="2690" w:type="dxa"/>
          </w:tcPr>
          <w:p w:rsidR="00EB7ABF" w:rsidRPr="00D04E2E" w:rsidRDefault="00EB7ABF" w:rsidP="004C7A91">
            <w:pPr>
              <w:rPr>
                <w:b/>
              </w:rPr>
            </w:pPr>
            <w:r w:rsidRPr="00D04E2E">
              <w:rPr>
                <w:b/>
              </w:rPr>
              <w:t>Public Utility Owner</w:t>
            </w:r>
          </w:p>
        </w:tc>
        <w:tc>
          <w:tcPr>
            <w:tcW w:w="7210" w:type="dxa"/>
          </w:tcPr>
          <w:p w:rsidR="00EB7ABF" w:rsidRPr="00D04E2E" w:rsidRDefault="00EB7ABF" w:rsidP="004C7A91">
            <w:r w:rsidRPr="00D04E2E">
              <w:t xml:space="preserve">Any owner or operator of a Utility that is entitled </w:t>
            </w:r>
            <w:r>
              <w:t>to reimbursement of its r</w:t>
            </w:r>
            <w:r w:rsidRPr="00D04E2E">
              <w:t xml:space="preserve">elocation costs pursuant to </w:t>
            </w:r>
            <w:r w:rsidRPr="0076288F">
              <w:t xml:space="preserve">C.R.S. § </w:t>
            </w:r>
            <w:r w:rsidRPr="00D04E2E">
              <w:t>43-1-225, provided, however, that in the event of any inconsistency between the foregoing definition and the designation of a Utility Owner as either “public” or “private” in the Reference Documents – Utilities, the designation set forth in the Reference Documents – Utilities shall control.</w:t>
            </w:r>
          </w:p>
        </w:tc>
      </w:tr>
      <w:tr w:rsidR="00EB7ABF" w:rsidRPr="00D04E2E" w:rsidTr="004C7A91">
        <w:trPr>
          <w:cantSplit/>
        </w:trPr>
        <w:tc>
          <w:tcPr>
            <w:tcW w:w="2690" w:type="dxa"/>
          </w:tcPr>
          <w:p w:rsidR="00EB7ABF" w:rsidRPr="00D04E2E" w:rsidRDefault="00EB7ABF" w:rsidP="004C7A91">
            <w:r w:rsidRPr="00D04E2E">
              <w:rPr>
                <w:b/>
              </w:rPr>
              <w:t>Punch List</w:t>
            </w:r>
          </w:p>
        </w:tc>
        <w:tc>
          <w:tcPr>
            <w:tcW w:w="7210" w:type="dxa"/>
          </w:tcPr>
          <w:p w:rsidR="00EB7ABF" w:rsidRPr="00D04E2E" w:rsidRDefault="00EB7ABF" w:rsidP="004C7A91">
            <w:r w:rsidRPr="00D04E2E">
              <w:t>The list of Work items</w:t>
            </w:r>
            <w:r>
              <w:t>,</w:t>
            </w:r>
            <w:r w:rsidRPr="00D04E2E">
              <w:t xml:space="preserve"> with respect to the </w:t>
            </w:r>
            <w:r>
              <w:t>p</w:t>
            </w:r>
            <w:r w:rsidRPr="00D04E2E">
              <w:t>roject</w:t>
            </w:r>
            <w:r>
              <w:t>,</w:t>
            </w:r>
            <w:r w:rsidRPr="00D04E2E">
              <w:t xml:space="preserve"> </w:t>
            </w:r>
            <w:r>
              <w:t>that</w:t>
            </w:r>
            <w:r w:rsidRPr="00D04E2E">
              <w:t xml:space="preserve"> remain to be completed after achievement of each </w:t>
            </w:r>
            <w:r>
              <w:t>m</w:t>
            </w:r>
            <w:r w:rsidRPr="00D04E2E">
              <w:t xml:space="preserve">ilestone </w:t>
            </w:r>
            <w:r>
              <w:t>c</w:t>
            </w:r>
            <w:r w:rsidRPr="00D04E2E">
              <w:t xml:space="preserve">ompletion, each </w:t>
            </w:r>
            <w:r>
              <w:t>s</w:t>
            </w:r>
            <w:r w:rsidRPr="00D04E2E">
              <w:t xml:space="preserve">egment </w:t>
            </w:r>
            <w:r>
              <w:t>c</w:t>
            </w:r>
            <w:r w:rsidRPr="00D04E2E">
              <w:t>o</w:t>
            </w:r>
            <w:r>
              <w:t>mpletion, or the p</w:t>
            </w:r>
            <w:r w:rsidRPr="00D04E2E">
              <w:t xml:space="preserve">roject </w:t>
            </w:r>
            <w:r>
              <w:t>completion,</w:t>
            </w:r>
            <w:r w:rsidRPr="00D04E2E">
              <w:t xml:space="preserve"> limited to incidental items of Work necessary to correct imperfections </w:t>
            </w:r>
            <w:r>
              <w:t>that</w:t>
            </w:r>
            <w:r w:rsidRPr="00D04E2E">
              <w:t xml:space="preserve"> have no adverse effect on the safety or operability of the </w:t>
            </w:r>
            <w:r>
              <w:t>p</w:t>
            </w:r>
            <w:r w:rsidRPr="00D04E2E">
              <w:t>roject.</w:t>
            </w:r>
          </w:p>
        </w:tc>
      </w:tr>
      <w:tr w:rsidR="00EB7ABF" w:rsidRPr="00D04E2E" w:rsidTr="004C7A91">
        <w:trPr>
          <w:cantSplit/>
        </w:trPr>
        <w:tc>
          <w:tcPr>
            <w:tcW w:w="2690" w:type="dxa"/>
          </w:tcPr>
          <w:p w:rsidR="00EB7ABF" w:rsidRPr="00D04E2E" w:rsidRDefault="00EB7ABF" w:rsidP="004C7A91">
            <w:pPr>
              <w:rPr>
                <w:b/>
              </w:rPr>
            </w:pPr>
            <w:r w:rsidRPr="00D04E2E">
              <w:rPr>
                <w:b/>
              </w:rPr>
              <w:t>Quality Assurance (QA)</w:t>
            </w:r>
          </w:p>
        </w:tc>
        <w:tc>
          <w:tcPr>
            <w:tcW w:w="7210" w:type="dxa"/>
          </w:tcPr>
          <w:p w:rsidR="00EB7ABF" w:rsidRPr="00D04E2E" w:rsidRDefault="00EB7ABF" w:rsidP="004C7A91">
            <w:r w:rsidRPr="007A6200">
              <w:t>All those planned and systematic actions necessary to provide confidence that a product or facility will perform satisfactorily in service.  Quality Assurance is an “umbrella” term that includes Quality Control (QC) activities by the Design-Builder and Acceptance activities by CDOT for both design and construction</w:t>
            </w:r>
            <w:r>
              <w:t>.</w:t>
            </w:r>
          </w:p>
        </w:tc>
      </w:tr>
      <w:tr w:rsidR="00EB7ABF" w:rsidRPr="00D04E2E" w:rsidTr="004C7A91">
        <w:trPr>
          <w:cantSplit/>
        </w:trPr>
        <w:tc>
          <w:tcPr>
            <w:tcW w:w="2690" w:type="dxa"/>
          </w:tcPr>
          <w:p w:rsidR="00EB7ABF" w:rsidRPr="00D04E2E" w:rsidRDefault="00EB7ABF" w:rsidP="004C7A91">
            <w:pPr>
              <w:rPr>
                <w:b/>
              </w:rPr>
            </w:pPr>
            <w:r w:rsidRPr="00D04E2E">
              <w:rPr>
                <w:b/>
              </w:rPr>
              <w:t>Quality Control (QC)</w:t>
            </w:r>
          </w:p>
        </w:tc>
        <w:tc>
          <w:tcPr>
            <w:tcW w:w="7210" w:type="dxa"/>
          </w:tcPr>
          <w:p w:rsidR="00EB7ABF" w:rsidRPr="00D04E2E" w:rsidRDefault="00EB7ABF" w:rsidP="004C7A91">
            <w:r w:rsidRPr="00617BF9">
              <w:t>The system used by the Design-Builder (</w:t>
            </w:r>
            <w:r>
              <w:t>design c</w:t>
            </w:r>
            <w:r w:rsidRPr="00617BF9">
              <w:t xml:space="preserve">onsultant, </w:t>
            </w:r>
            <w:r>
              <w:t>s</w:t>
            </w:r>
            <w:r w:rsidRPr="00617BF9">
              <w:t xml:space="preserve">ub-consultants, </w:t>
            </w:r>
            <w:r>
              <w:t>p</w:t>
            </w:r>
            <w:r w:rsidRPr="00617BF9">
              <w:t xml:space="preserve">rime </w:t>
            </w:r>
            <w:r>
              <w:t>c</w:t>
            </w:r>
            <w:r w:rsidRPr="00617BF9">
              <w:t xml:space="preserve">ontractor, </w:t>
            </w:r>
            <w:r>
              <w:t>s</w:t>
            </w:r>
            <w:r w:rsidRPr="00617BF9">
              <w:t xml:space="preserve">ubcontractors, </w:t>
            </w:r>
            <w:r>
              <w:t>p</w:t>
            </w:r>
            <w:r w:rsidRPr="00617BF9">
              <w:t xml:space="preserve">roducers, </w:t>
            </w:r>
            <w:r>
              <w:t>f</w:t>
            </w:r>
            <w:r w:rsidRPr="00617BF9">
              <w:t xml:space="preserve">abricators, </w:t>
            </w:r>
            <w:r>
              <w:t>m</w:t>
            </w:r>
            <w:r w:rsidRPr="00617BF9">
              <w:t>anufacturers) to monitor, assess and adjust their processes to ensure that a product will meet the specified level of quality.  The Design-Builder is responsible for implementing a Design QC system and a Construction QC system.  There a</w:t>
            </w:r>
            <w:r>
              <w:t>re two tiers of Quality Control:</w:t>
            </w:r>
            <w:r w:rsidRPr="00617BF9">
              <w:t xml:space="preserve"> Frontline QC (herein called “Process Control”) and Formal QC (herein called</w:t>
            </w:r>
            <w:r>
              <w:t xml:space="preserve"> “Independent Quality Control”)</w:t>
            </w:r>
            <w:r w:rsidRPr="006A6AE6">
              <w:t>.</w:t>
            </w:r>
            <w:r>
              <w:t xml:space="preserve">  </w:t>
            </w:r>
          </w:p>
        </w:tc>
      </w:tr>
      <w:tr w:rsidR="00EB7ABF" w:rsidRPr="00D04E2E" w:rsidTr="004C7A91">
        <w:trPr>
          <w:cantSplit/>
        </w:trPr>
        <w:tc>
          <w:tcPr>
            <w:tcW w:w="2690" w:type="dxa"/>
          </w:tcPr>
          <w:p w:rsidR="00EB7ABF" w:rsidRPr="00D04E2E" w:rsidRDefault="00EB7ABF" w:rsidP="004C7A91">
            <w:pPr>
              <w:rPr>
                <w:b/>
              </w:rPr>
            </w:pPr>
            <w:r>
              <w:rPr>
                <w:b/>
              </w:rPr>
              <w:t>Quality Control Administrator</w:t>
            </w:r>
            <w:r>
              <w:rPr>
                <w:b/>
              </w:rPr>
              <w:br/>
              <w:t>(QC Administrator)</w:t>
            </w:r>
          </w:p>
        </w:tc>
        <w:tc>
          <w:tcPr>
            <w:tcW w:w="7210" w:type="dxa"/>
          </w:tcPr>
          <w:p w:rsidR="00EB7ABF" w:rsidRPr="00D04E2E" w:rsidRDefault="00EB7ABF" w:rsidP="004C7A91">
            <w:r>
              <w:rPr>
                <w:bCs/>
              </w:rPr>
              <w:t xml:space="preserve">Designated by the Design-Builder, the person responsible for managing and coordinating all formal QC procedures and activities performed in accordance with the Project Quality Management Plan. </w:t>
            </w:r>
          </w:p>
        </w:tc>
      </w:tr>
      <w:tr w:rsidR="00EB7ABF" w:rsidRPr="00D04E2E" w:rsidTr="004C7A91">
        <w:trPr>
          <w:cantSplit/>
        </w:trPr>
        <w:tc>
          <w:tcPr>
            <w:tcW w:w="2690" w:type="dxa"/>
          </w:tcPr>
          <w:p w:rsidR="00EB7ABF" w:rsidRPr="00D04E2E" w:rsidRDefault="00EB7ABF" w:rsidP="004C7A91">
            <w:pPr>
              <w:rPr>
                <w:b/>
              </w:rPr>
            </w:pPr>
            <w:r>
              <w:rPr>
                <w:b/>
              </w:rPr>
              <w:t xml:space="preserve">Quality Control Plan </w:t>
            </w:r>
            <w:r>
              <w:rPr>
                <w:b/>
              </w:rPr>
              <w:br/>
              <w:t>(QC Plan)</w:t>
            </w:r>
          </w:p>
        </w:tc>
        <w:tc>
          <w:tcPr>
            <w:tcW w:w="7210" w:type="dxa"/>
          </w:tcPr>
          <w:p w:rsidR="00EB7ABF" w:rsidRPr="00D04E2E" w:rsidRDefault="00EB7ABF" w:rsidP="004C7A91">
            <w:r>
              <w:t>P</w:t>
            </w:r>
            <w:r w:rsidRPr="00F85E10">
              <w:t>repared by the Design-Builder</w:t>
            </w:r>
            <w:r>
              <w:t>,</w:t>
            </w:r>
            <w:r w:rsidRPr="00F85E10">
              <w:t xml:space="preserve"> </w:t>
            </w:r>
            <w:r>
              <w:t>a</w:t>
            </w:r>
            <w:r w:rsidRPr="00ED755E">
              <w:t xml:space="preserve"> project-specific document </w:t>
            </w:r>
            <w:r>
              <w:t>that</w:t>
            </w:r>
            <w:r w:rsidRPr="00F85E10">
              <w:t xml:space="preserve"> identifies all </w:t>
            </w:r>
            <w:r>
              <w:t>c</w:t>
            </w:r>
            <w:r w:rsidRPr="00F85E10">
              <w:t>onstruction QC personnel and procedures that will be used to maintain all production and placement processes “in control” and meet the specification requirements fo</w:t>
            </w:r>
            <w:r>
              <w:t>r an individual construction Work item</w:t>
            </w:r>
            <w:r w:rsidRPr="00F85E10">
              <w:t>.</w:t>
            </w:r>
            <w:r>
              <w:t xml:space="preserve">  </w:t>
            </w:r>
          </w:p>
        </w:tc>
      </w:tr>
      <w:tr w:rsidR="00EB7ABF" w:rsidRPr="00D04E2E" w:rsidTr="004C7A91">
        <w:trPr>
          <w:cantSplit/>
        </w:trPr>
        <w:tc>
          <w:tcPr>
            <w:tcW w:w="2690" w:type="dxa"/>
          </w:tcPr>
          <w:p w:rsidR="00EB7ABF" w:rsidRPr="00D04E2E" w:rsidRDefault="00EB7ABF" w:rsidP="004C7A91">
            <w:pPr>
              <w:rPr>
                <w:b/>
              </w:rPr>
            </w:pPr>
            <w:r>
              <w:rPr>
                <w:b/>
              </w:rPr>
              <w:t>Quality Management Plan (QMP)</w:t>
            </w:r>
          </w:p>
        </w:tc>
        <w:tc>
          <w:tcPr>
            <w:tcW w:w="7210" w:type="dxa"/>
          </w:tcPr>
          <w:p w:rsidR="00EB7ABF" w:rsidRPr="00D04E2E" w:rsidRDefault="00EB7ABF" w:rsidP="004C7A91">
            <w:r w:rsidRPr="00F85E10">
              <w:t xml:space="preserve">A written document that describes the overall </w:t>
            </w:r>
            <w:r>
              <w:t>QC</w:t>
            </w:r>
            <w:r w:rsidRPr="00F85E10">
              <w:t xml:space="preserve"> operating procedures of the Design-Builder and all </w:t>
            </w:r>
            <w:r>
              <w:t>Design-Build</w:t>
            </w:r>
            <w:r w:rsidRPr="00F85E10">
              <w:t xml:space="preserve"> </w:t>
            </w:r>
            <w:r>
              <w:t>c</w:t>
            </w:r>
            <w:r w:rsidRPr="00F85E10">
              <w:t>ontractor parties (</w:t>
            </w:r>
            <w:r>
              <w:t>i.e., d</w:t>
            </w:r>
            <w:r w:rsidRPr="00F85E10">
              <w:t xml:space="preserve">esign </w:t>
            </w:r>
            <w:r>
              <w:t>consultant, s</w:t>
            </w:r>
            <w:r w:rsidRPr="00F85E10">
              <w:t>ub</w:t>
            </w:r>
            <w:r>
              <w:t>-</w:t>
            </w:r>
            <w:r w:rsidRPr="00F85E10">
              <w:t>consultant</w:t>
            </w:r>
            <w:r>
              <w:t>s</w:t>
            </w:r>
            <w:r w:rsidRPr="00F85E10">
              <w:t xml:space="preserve">, </w:t>
            </w:r>
            <w:r>
              <w:t>p</w:t>
            </w:r>
            <w:r w:rsidRPr="00F85E10">
              <w:t xml:space="preserve">rime </w:t>
            </w:r>
            <w:r>
              <w:t>c</w:t>
            </w:r>
            <w:r w:rsidRPr="00F85E10">
              <w:t xml:space="preserve">ontractor, </w:t>
            </w:r>
            <w:r>
              <w:t>s</w:t>
            </w:r>
            <w:r w:rsidRPr="00F85E10">
              <w:t>ubcontractor</w:t>
            </w:r>
            <w:r>
              <w:t>s</w:t>
            </w:r>
            <w:r w:rsidRPr="00F85E10">
              <w:t xml:space="preserve">, </w:t>
            </w:r>
            <w:r>
              <w:t>p</w:t>
            </w:r>
            <w:r w:rsidRPr="00F85E10">
              <w:t>roducer</w:t>
            </w:r>
            <w:r>
              <w:t>s</w:t>
            </w:r>
            <w:r w:rsidRPr="00F85E10">
              <w:t xml:space="preserve">, </w:t>
            </w:r>
            <w:r>
              <w:t>f</w:t>
            </w:r>
            <w:r w:rsidRPr="00F85E10">
              <w:t>abricator</w:t>
            </w:r>
            <w:r>
              <w:t>s</w:t>
            </w:r>
            <w:r w:rsidRPr="00F85E10">
              <w:t xml:space="preserve">, </w:t>
            </w:r>
            <w:r>
              <w:t>m</w:t>
            </w:r>
            <w:r w:rsidRPr="00F85E10">
              <w:t>anufacturer</w:t>
            </w:r>
            <w:r>
              <w:t>s</w:t>
            </w:r>
            <w:r w:rsidRPr="00F85E10">
              <w:t xml:space="preserve">) to ensure </w:t>
            </w:r>
            <w:r>
              <w:t xml:space="preserve">the </w:t>
            </w:r>
            <w:r w:rsidRPr="00F85E10">
              <w:t xml:space="preserve">quality of the </w:t>
            </w:r>
            <w:r>
              <w:t xml:space="preserve">project </w:t>
            </w:r>
            <w:r w:rsidRPr="00F85E10">
              <w:t xml:space="preserve">design and construction.  </w:t>
            </w:r>
          </w:p>
        </w:tc>
      </w:tr>
      <w:tr w:rsidR="00EB7ABF" w:rsidRPr="00D04E2E" w:rsidTr="004C7A91">
        <w:trPr>
          <w:cantSplit/>
        </w:trPr>
        <w:tc>
          <w:tcPr>
            <w:tcW w:w="2690" w:type="dxa"/>
          </w:tcPr>
          <w:p w:rsidR="00EB7ABF" w:rsidRPr="00D04E2E" w:rsidRDefault="00EB7ABF" w:rsidP="004C7A91">
            <w:pPr>
              <w:rPr>
                <w:b/>
              </w:rPr>
            </w:pPr>
            <w:r w:rsidRPr="00D04E2E">
              <w:rPr>
                <w:b/>
              </w:rPr>
              <w:t>Reasonable Accuracy</w:t>
            </w:r>
          </w:p>
        </w:tc>
        <w:tc>
          <w:tcPr>
            <w:tcW w:w="7210" w:type="dxa"/>
          </w:tcPr>
          <w:p w:rsidR="00EB7ABF" w:rsidRPr="00D04E2E" w:rsidRDefault="00EB7ABF" w:rsidP="004C7A91">
            <w:r>
              <w:t>T</w:t>
            </w:r>
            <w:r w:rsidRPr="00BE43C1">
              <w:t>he utility horizontal location to within 10 feet, size to within 12 inches, and no depth accuracy</w:t>
            </w:r>
            <w:r>
              <w:t>.</w:t>
            </w:r>
            <w:r w:rsidRPr="00D04E2E" w:rsidDel="003971FB">
              <w:t xml:space="preserve"> </w:t>
            </w:r>
          </w:p>
        </w:tc>
      </w:tr>
      <w:tr w:rsidR="00EB7ABF" w:rsidRPr="00D04E2E" w:rsidTr="004C7A91">
        <w:trPr>
          <w:cantSplit/>
        </w:trPr>
        <w:tc>
          <w:tcPr>
            <w:tcW w:w="2690" w:type="dxa"/>
          </w:tcPr>
          <w:p w:rsidR="00EB7ABF" w:rsidRPr="00D04E2E" w:rsidRDefault="00EB7ABF" w:rsidP="004C7A91">
            <w:pPr>
              <w:rPr>
                <w:b/>
              </w:rPr>
            </w:pPr>
            <w:r w:rsidRPr="00D04E2E">
              <w:rPr>
                <w:b/>
              </w:rPr>
              <w:t xml:space="preserve">Recognized Hazardous Materials </w:t>
            </w:r>
            <w:r>
              <w:rPr>
                <w:b/>
              </w:rPr>
              <w:t>(RHMs)</w:t>
            </w:r>
          </w:p>
        </w:tc>
        <w:tc>
          <w:tcPr>
            <w:tcW w:w="7210" w:type="dxa"/>
          </w:tcPr>
          <w:p w:rsidR="00EB7ABF" w:rsidRPr="00D04E2E" w:rsidRDefault="00EB7ABF" w:rsidP="004C7A91">
            <w:r w:rsidRPr="00D04E2E">
              <w:t>The meaning set forth in Book 2, Section 5.</w:t>
            </w:r>
          </w:p>
        </w:tc>
      </w:tr>
      <w:tr w:rsidR="00EB7ABF" w:rsidRPr="00D04E2E" w:rsidTr="004C7A91">
        <w:trPr>
          <w:cantSplit/>
        </w:trPr>
        <w:tc>
          <w:tcPr>
            <w:tcW w:w="2690" w:type="dxa"/>
          </w:tcPr>
          <w:p w:rsidR="00EB7ABF" w:rsidRPr="00D04E2E" w:rsidRDefault="00EB7ABF" w:rsidP="004C7A91">
            <w:pPr>
              <w:rPr>
                <w:b/>
              </w:rPr>
            </w:pPr>
            <w:r w:rsidRPr="00D04E2E">
              <w:rPr>
                <w:b/>
              </w:rPr>
              <w:t>Record Set</w:t>
            </w:r>
          </w:p>
        </w:tc>
        <w:tc>
          <w:tcPr>
            <w:tcW w:w="7210" w:type="dxa"/>
          </w:tcPr>
          <w:p w:rsidR="00EB7ABF" w:rsidRPr="00D04E2E" w:rsidRDefault="00EB7ABF" w:rsidP="004C7A91">
            <w:r w:rsidRPr="00D04E2E">
              <w:t>A reproduction of a drawing or set of drawings, design calculations, or other record of engineering work required to be performed by the Contractor’s Engineer in accordance with the Rules of Procedures of the State Board of Registration for Professional Engineers and Land Surveyors.</w:t>
            </w:r>
          </w:p>
        </w:tc>
      </w:tr>
      <w:tr w:rsidR="00EB7ABF" w:rsidRPr="00D04E2E" w:rsidTr="004C7A91">
        <w:trPr>
          <w:cantSplit/>
        </w:trPr>
        <w:tc>
          <w:tcPr>
            <w:tcW w:w="2690" w:type="dxa"/>
          </w:tcPr>
          <w:p w:rsidR="00EB7ABF" w:rsidRPr="00D04E2E" w:rsidRDefault="00EB7ABF" w:rsidP="004C7A91">
            <w:pPr>
              <w:rPr>
                <w:b/>
              </w:rPr>
            </w:pPr>
            <w:r w:rsidRPr="00D04E2E">
              <w:rPr>
                <w:b/>
              </w:rPr>
              <w:t>Reference Documents</w:t>
            </w:r>
          </w:p>
        </w:tc>
        <w:tc>
          <w:tcPr>
            <w:tcW w:w="7210" w:type="dxa"/>
          </w:tcPr>
          <w:p w:rsidR="00EB7ABF" w:rsidRPr="00D04E2E" w:rsidRDefault="00EB7ABF" w:rsidP="004C7A91">
            <w:r>
              <w:t>Documents</w:t>
            </w:r>
            <w:r w:rsidRPr="00D04E2E">
              <w:t xml:space="preserve"> </w:t>
            </w:r>
            <w:r>
              <w:t>that are provided by CDOT to the Contractor that contain information relevant to the project.  Reference documents should not be considered contract requirements except to the extent they are invoked through the Contract Documents.  The Contractor is not entitled to rely on any information contained in the Reference Documents.</w:t>
            </w:r>
          </w:p>
        </w:tc>
      </w:tr>
      <w:tr w:rsidR="00EB7ABF" w:rsidRPr="00D04E2E" w:rsidTr="004C7A91">
        <w:trPr>
          <w:cantSplit/>
        </w:trPr>
        <w:tc>
          <w:tcPr>
            <w:tcW w:w="2690" w:type="dxa"/>
          </w:tcPr>
          <w:p w:rsidR="00EB7ABF" w:rsidRPr="00D04E2E" w:rsidRDefault="00EB7ABF" w:rsidP="004C7A91">
            <w:pPr>
              <w:rPr>
                <w:b/>
              </w:rPr>
            </w:pPr>
            <w:r w:rsidRPr="00D04E2E">
              <w:rPr>
                <w:b/>
              </w:rPr>
              <w:t xml:space="preserve">Released for Construction </w:t>
            </w:r>
            <w:r>
              <w:rPr>
                <w:b/>
              </w:rPr>
              <w:t xml:space="preserve">(RFC) </w:t>
            </w:r>
            <w:r w:rsidRPr="00D04E2E">
              <w:rPr>
                <w:b/>
              </w:rPr>
              <w:t>Documents</w:t>
            </w:r>
          </w:p>
        </w:tc>
        <w:tc>
          <w:tcPr>
            <w:tcW w:w="7210" w:type="dxa"/>
          </w:tcPr>
          <w:p w:rsidR="00EB7ABF" w:rsidRPr="00D04E2E" w:rsidRDefault="00EB7ABF" w:rsidP="004C7A91">
            <w:r w:rsidRPr="00D04E2E">
              <w:t>The drawings (including plans, elevations, sections, details, and diagrams), specifications, shop drawings, drawings, samples, reports</w:t>
            </w:r>
            <w:r>
              <w:t>,</w:t>
            </w:r>
            <w:r w:rsidRPr="00D04E2E">
              <w:t xml:space="preserve"> calculations</w:t>
            </w:r>
            <w:r>
              <w:t>,</w:t>
            </w:r>
            <w:r w:rsidRPr="00D04E2E">
              <w:t xml:space="preserve"> </w:t>
            </w:r>
            <w:r>
              <w:t xml:space="preserve">and approximate quantities </w:t>
            </w:r>
            <w:r w:rsidRPr="00D04E2E">
              <w:t>approved by the Contractor for construction as required by Book 2, Section 3.</w:t>
            </w:r>
          </w:p>
        </w:tc>
      </w:tr>
      <w:tr w:rsidR="00EB7ABF" w:rsidRPr="00D04E2E" w:rsidTr="004C7A91">
        <w:trPr>
          <w:cantSplit/>
        </w:trPr>
        <w:tc>
          <w:tcPr>
            <w:tcW w:w="2690" w:type="dxa"/>
          </w:tcPr>
          <w:p w:rsidR="00EB7ABF" w:rsidRPr="00D04E2E" w:rsidRDefault="00EB7ABF" w:rsidP="004C7A91">
            <w:pPr>
              <w:rPr>
                <w:b/>
              </w:rPr>
            </w:pPr>
            <w:r w:rsidRPr="00D04E2E">
              <w:rPr>
                <w:b/>
              </w:rPr>
              <w:t>Remediation Work</w:t>
            </w:r>
          </w:p>
        </w:tc>
        <w:tc>
          <w:tcPr>
            <w:tcW w:w="7210" w:type="dxa"/>
          </w:tcPr>
          <w:p w:rsidR="00EB7ABF" w:rsidRPr="00D04E2E" w:rsidRDefault="00EB7ABF" w:rsidP="004C7A91">
            <w:r w:rsidRPr="00D04E2E">
              <w:t>After determin</w:t>
            </w:r>
            <w:r>
              <w:t>ation by the Contractor that a h</w:t>
            </w:r>
            <w:r w:rsidRPr="00D04E2E">
              <w:t>azar</w:t>
            </w:r>
            <w:r>
              <w:t>dous s</w:t>
            </w:r>
            <w:r w:rsidRPr="00D04E2E">
              <w:t xml:space="preserve">ubstance(s) exists, sampling, treatment, and/or </w:t>
            </w:r>
            <w:r>
              <w:t>off-site disposal of hazardous s</w:t>
            </w:r>
            <w:r w:rsidRPr="00D04E2E">
              <w:t xml:space="preserve">ubstances and materials containing </w:t>
            </w:r>
            <w:r>
              <w:t>hazardous su</w:t>
            </w:r>
            <w:r w:rsidRPr="00D04E2E">
              <w:t>bstances, as Approved by CDOT and in accordance with Book 2, Section 5.</w:t>
            </w:r>
          </w:p>
        </w:tc>
      </w:tr>
      <w:tr w:rsidR="00EB7ABF" w:rsidRPr="00D04E2E" w:rsidTr="004C7A91">
        <w:trPr>
          <w:cantSplit/>
        </w:trPr>
        <w:tc>
          <w:tcPr>
            <w:tcW w:w="2690" w:type="dxa"/>
          </w:tcPr>
          <w:p w:rsidR="00EB7ABF" w:rsidRPr="00D04E2E" w:rsidRDefault="00EB7ABF" w:rsidP="004C7A91">
            <w:pPr>
              <w:rPr>
                <w:b/>
              </w:rPr>
            </w:pPr>
            <w:r w:rsidRPr="00D04E2E">
              <w:rPr>
                <w:b/>
              </w:rPr>
              <w:t>Request for Proposals</w:t>
            </w:r>
            <w:r>
              <w:rPr>
                <w:b/>
              </w:rPr>
              <w:t xml:space="preserve"> (RFP) or RFP Documents</w:t>
            </w:r>
          </w:p>
        </w:tc>
        <w:tc>
          <w:tcPr>
            <w:tcW w:w="7210" w:type="dxa"/>
          </w:tcPr>
          <w:p w:rsidR="00EB7ABF" w:rsidRPr="00D04E2E" w:rsidRDefault="00EB7ABF" w:rsidP="004C7A91">
            <w:r>
              <w:t>The documents issued by CDOT that govern both the procurement process and the design and construction of the project.</w:t>
            </w:r>
          </w:p>
        </w:tc>
      </w:tr>
      <w:tr w:rsidR="00EB7ABF" w:rsidRPr="00D04E2E" w:rsidTr="004C7A91">
        <w:trPr>
          <w:cantSplit/>
        </w:trPr>
        <w:tc>
          <w:tcPr>
            <w:tcW w:w="2690" w:type="dxa"/>
          </w:tcPr>
          <w:p w:rsidR="00EB7ABF" w:rsidRPr="00D04E2E" w:rsidRDefault="00EB7ABF" w:rsidP="004C7A91">
            <w:pPr>
              <w:rPr>
                <w:b/>
              </w:rPr>
            </w:pPr>
            <w:r w:rsidRPr="00D04E2E">
              <w:rPr>
                <w:b/>
              </w:rPr>
              <w:t>Right-of-Way</w:t>
            </w:r>
            <w:r>
              <w:rPr>
                <w:b/>
              </w:rPr>
              <w:t xml:space="preserve"> (ROW)</w:t>
            </w:r>
          </w:p>
        </w:tc>
        <w:tc>
          <w:tcPr>
            <w:tcW w:w="7210" w:type="dxa"/>
          </w:tcPr>
          <w:p w:rsidR="00EB7ABF" w:rsidRPr="00D04E2E" w:rsidRDefault="00EB7ABF" w:rsidP="004C7A91">
            <w:r w:rsidRPr="00D04E2E">
              <w:t>The real property and property interests provided by C</w:t>
            </w:r>
            <w:r>
              <w:t>DOT, local municipalities</w:t>
            </w:r>
            <w:r w:rsidRPr="00D04E2E">
              <w:t xml:space="preserve"> and/or Utility Owners (through agreements with CDOT) necessary for </w:t>
            </w:r>
            <w:r>
              <w:t>ownership and operation of the p</w:t>
            </w:r>
            <w:r w:rsidRPr="00D04E2E">
              <w:t>roject.</w:t>
            </w:r>
          </w:p>
        </w:tc>
      </w:tr>
      <w:tr w:rsidR="00EB7ABF" w:rsidRPr="00D04E2E" w:rsidTr="004C7A91">
        <w:trPr>
          <w:cantSplit/>
        </w:trPr>
        <w:tc>
          <w:tcPr>
            <w:tcW w:w="2690" w:type="dxa"/>
          </w:tcPr>
          <w:p w:rsidR="00EB7ABF" w:rsidRPr="00D04E2E" w:rsidRDefault="00EB7ABF" w:rsidP="004C7A91">
            <w:pPr>
              <w:rPr>
                <w:b/>
              </w:rPr>
            </w:pPr>
            <w:r>
              <w:rPr>
                <w:b/>
              </w:rPr>
              <w:t>Risk</w:t>
            </w:r>
          </w:p>
        </w:tc>
        <w:tc>
          <w:tcPr>
            <w:tcW w:w="7210" w:type="dxa"/>
          </w:tcPr>
          <w:p w:rsidR="00EB7ABF" w:rsidRPr="00D04E2E" w:rsidRDefault="00EB7ABF" w:rsidP="004C7A91">
            <w:r>
              <w:t>A</w:t>
            </w:r>
            <w:r w:rsidRPr="00E03AA3">
              <w:t>n uncertain event or condition that, if it occurs, has a negative or positive effect on a project’s goals and objectives</w:t>
            </w:r>
            <w:r>
              <w:t>.</w:t>
            </w:r>
          </w:p>
        </w:tc>
      </w:tr>
      <w:tr w:rsidR="00EB7ABF" w:rsidRPr="00D04E2E" w:rsidTr="004C7A91">
        <w:trPr>
          <w:cantSplit/>
        </w:trPr>
        <w:tc>
          <w:tcPr>
            <w:tcW w:w="2690" w:type="dxa"/>
          </w:tcPr>
          <w:p w:rsidR="00EB7ABF" w:rsidRPr="00D04E2E" w:rsidRDefault="00EB7ABF" w:rsidP="004C7A91">
            <w:pPr>
              <w:rPr>
                <w:b/>
              </w:rPr>
            </w:pPr>
            <w:r>
              <w:rPr>
                <w:b/>
              </w:rPr>
              <w:t>Risk Register</w:t>
            </w:r>
          </w:p>
        </w:tc>
        <w:tc>
          <w:tcPr>
            <w:tcW w:w="7210" w:type="dxa"/>
          </w:tcPr>
          <w:p w:rsidR="00EB7ABF" w:rsidRPr="00D04E2E" w:rsidRDefault="00EB7ABF" w:rsidP="004C7A91">
            <w:r>
              <w:t>A document that identifies specific project risks, the likelihood of their occurrence, and approaches to mitigate their effects.</w:t>
            </w:r>
          </w:p>
        </w:tc>
      </w:tr>
      <w:tr w:rsidR="00EB7ABF" w:rsidRPr="00D04E2E" w:rsidTr="004C7A91">
        <w:trPr>
          <w:cantSplit/>
        </w:trPr>
        <w:tc>
          <w:tcPr>
            <w:tcW w:w="2690" w:type="dxa"/>
          </w:tcPr>
          <w:p w:rsidR="00EB7ABF" w:rsidRPr="00D04E2E" w:rsidRDefault="00EB7ABF" w:rsidP="004C7A91">
            <w:pPr>
              <w:rPr>
                <w:b/>
              </w:rPr>
            </w:pPr>
            <w:r w:rsidRPr="00D04E2E">
              <w:rPr>
                <w:b/>
              </w:rPr>
              <w:t>ROW Plans</w:t>
            </w:r>
          </w:p>
        </w:tc>
        <w:tc>
          <w:tcPr>
            <w:tcW w:w="7210" w:type="dxa"/>
          </w:tcPr>
          <w:p w:rsidR="00EB7ABF" w:rsidRPr="00D04E2E" w:rsidRDefault="00EB7ABF" w:rsidP="004C7A91">
            <w:r>
              <w:t>Plans that define the limits and conditions of the property owned by CDOT as a part of Book 4 Contract Drawings.</w:t>
            </w:r>
          </w:p>
        </w:tc>
      </w:tr>
      <w:tr w:rsidR="00EB7ABF" w:rsidRPr="00D04E2E" w:rsidTr="004C7A91">
        <w:trPr>
          <w:cantSplit/>
        </w:trPr>
        <w:tc>
          <w:tcPr>
            <w:tcW w:w="2690" w:type="dxa"/>
          </w:tcPr>
          <w:p w:rsidR="00EB7ABF" w:rsidRPr="00D04E2E" w:rsidRDefault="00EB7ABF" w:rsidP="004C7A91">
            <w:pPr>
              <w:rPr>
                <w:b/>
              </w:rPr>
            </w:pPr>
            <w:r w:rsidRPr="00D04E2E">
              <w:rPr>
                <w:b/>
              </w:rPr>
              <w:t>Second Notice to Proceed (NTP2)</w:t>
            </w:r>
          </w:p>
        </w:tc>
        <w:tc>
          <w:tcPr>
            <w:tcW w:w="7210" w:type="dxa"/>
          </w:tcPr>
          <w:p w:rsidR="00EB7ABF" w:rsidRPr="00D04E2E" w:rsidRDefault="00EB7ABF" w:rsidP="004C7A91">
            <w:r w:rsidRPr="00D04E2E">
              <w:t>A written notice issued by CDOT to the Contractor to proceed with the remainder of the Work on the date specified therein.</w:t>
            </w:r>
          </w:p>
        </w:tc>
      </w:tr>
      <w:tr w:rsidR="00EB7ABF" w:rsidRPr="00D04E2E" w:rsidTr="004C7A91">
        <w:trPr>
          <w:cantSplit/>
        </w:trPr>
        <w:tc>
          <w:tcPr>
            <w:tcW w:w="2690" w:type="dxa"/>
          </w:tcPr>
          <w:p w:rsidR="00EB7ABF" w:rsidRPr="00D04E2E" w:rsidRDefault="00EB7ABF" w:rsidP="004C7A91">
            <w:pPr>
              <w:rPr>
                <w:b/>
              </w:rPr>
            </w:pPr>
            <w:r w:rsidRPr="00D04E2E">
              <w:rPr>
                <w:b/>
              </w:rPr>
              <w:t>Shop Drawings</w:t>
            </w:r>
          </w:p>
        </w:tc>
        <w:tc>
          <w:tcPr>
            <w:tcW w:w="7210" w:type="dxa"/>
          </w:tcPr>
          <w:p w:rsidR="00EB7ABF" w:rsidRPr="00D04E2E" w:rsidRDefault="00EB7ABF" w:rsidP="004C7A91">
            <w:r w:rsidRPr="00D04E2E">
              <w:t xml:space="preserve">A general term that includes drawings, diagrams, illustrations, samples, schedules, calculations, and other data, which provide details of the construction of the Work and details to be used by the </w:t>
            </w:r>
            <w:r>
              <w:t>e</w:t>
            </w:r>
            <w:r w:rsidRPr="00D04E2E">
              <w:t xml:space="preserve">ngineer for </w:t>
            </w:r>
            <w:r>
              <w:t>i</w:t>
            </w:r>
            <w:r w:rsidRPr="00D04E2E">
              <w:t>nspection.</w:t>
            </w:r>
          </w:p>
        </w:tc>
      </w:tr>
      <w:tr w:rsidR="00EB7ABF" w:rsidRPr="00D04E2E" w:rsidTr="004C7A91">
        <w:trPr>
          <w:cantSplit/>
        </w:trPr>
        <w:tc>
          <w:tcPr>
            <w:tcW w:w="2690" w:type="dxa"/>
          </w:tcPr>
          <w:p w:rsidR="00EB7ABF" w:rsidRPr="00D04E2E" w:rsidRDefault="00EB7ABF" w:rsidP="004C7A91">
            <w:pPr>
              <w:rPr>
                <w:b/>
              </w:rPr>
            </w:pPr>
            <w:r w:rsidRPr="00D04E2E">
              <w:rPr>
                <w:b/>
              </w:rPr>
              <w:t>Standard Specifications</w:t>
            </w:r>
          </w:p>
        </w:tc>
        <w:tc>
          <w:tcPr>
            <w:tcW w:w="7210" w:type="dxa"/>
          </w:tcPr>
          <w:p w:rsidR="00EB7ABF" w:rsidRPr="00D04E2E" w:rsidRDefault="00EB7ABF" w:rsidP="004C7A91">
            <w:r w:rsidRPr="00D04E2E">
              <w:t xml:space="preserve">Colorado Department of Transportation </w:t>
            </w:r>
            <w:r w:rsidRPr="005A2FF9">
              <w:rPr>
                <w:i/>
              </w:rPr>
              <w:t xml:space="preserve">Standard Specifications for Road and Bridge Construction </w:t>
            </w:r>
            <w:r>
              <w:t>(current edition)</w:t>
            </w:r>
            <w:r w:rsidRPr="00D04E2E">
              <w:t>.</w:t>
            </w:r>
          </w:p>
        </w:tc>
      </w:tr>
      <w:tr w:rsidR="00EB7ABF" w:rsidRPr="00D04E2E" w:rsidTr="004C7A91">
        <w:trPr>
          <w:cantSplit/>
        </w:trPr>
        <w:tc>
          <w:tcPr>
            <w:tcW w:w="2690" w:type="dxa"/>
          </w:tcPr>
          <w:p w:rsidR="00EB7ABF" w:rsidRPr="00D04E2E" w:rsidRDefault="00EB7ABF" w:rsidP="004C7A91">
            <w:pPr>
              <w:rPr>
                <w:b/>
              </w:rPr>
            </w:pPr>
            <w:r w:rsidRPr="001118E2">
              <w:rPr>
                <w:b/>
              </w:rPr>
              <w:t xml:space="preserve">Stormwater Construction Permit </w:t>
            </w:r>
          </w:p>
        </w:tc>
        <w:tc>
          <w:tcPr>
            <w:tcW w:w="7210" w:type="dxa"/>
          </w:tcPr>
          <w:p w:rsidR="00EB7ABF" w:rsidRPr="00D04E2E" w:rsidRDefault="00EB7ABF" w:rsidP="004C7A91">
            <w:r>
              <w:t>The meaning set forth in Book 2, section 5 and 12.</w:t>
            </w:r>
          </w:p>
        </w:tc>
      </w:tr>
      <w:tr w:rsidR="00EB7ABF" w:rsidRPr="00D04E2E" w:rsidTr="004C7A91">
        <w:trPr>
          <w:cantSplit/>
        </w:trPr>
        <w:tc>
          <w:tcPr>
            <w:tcW w:w="2690" w:type="dxa"/>
          </w:tcPr>
          <w:p w:rsidR="00EB7ABF" w:rsidRPr="00D04E2E" w:rsidRDefault="00EB7ABF" w:rsidP="004C7A91">
            <w:pPr>
              <w:rPr>
                <w:b/>
              </w:rPr>
            </w:pPr>
            <w:r>
              <w:rPr>
                <w:b/>
              </w:rPr>
              <w:t>Stormwater Management Plan</w:t>
            </w:r>
          </w:p>
        </w:tc>
        <w:tc>
          <w:tcPr>
            <w:tcW w:w="7210" w:type="dxa"/>
          </w:tcPr>
          <w:p w:rsidR="00EB7ABF" w:rsidRPr="00D04E2E" w:rsidRDefault="00EB7ABF" w:rsidP="004C7A91">
            <w:r w:rsidRPr="00D15378">
              <w:t>The plan required when a Stormwater Construction Permit is obtained from the Colorado Department of Public Health &amp; Environment</w:t>
            </w:r>
            <w:r>
              <w:t xml:space="preserve"> (CDPHE)</w:t>
            </w:r>
            <w:r w:rsidRPr="00D15378">
              <w:t>.</w:t>
            </w:r>
          </w:p>
        </w:tc>
      </w:tr>
      <w:tr w:rsidR="00EB7ABF" w:rsidRPr="00D04E2E" w:rsidTr="004C7A91">
        <w:trPr>
          <w:cantSplit/>
        </w:trPr>
        <w:tc>
          <w:tcPr>
            <w:tcW w:w="2690" w:type="dxa"/>
          </w:tcPr>
          <w:p w:rsidR="00EB7ABF" w:rsidRPr="00D04E2E" w:rsidRDefault="00EB7ABF" w:rsidP="004C7A91">
            <w:pPr>
              <w:rPr>
                <w:b/>
              </w:rPr>
            </w:pPr>
          </w:p>
        </w:tc>
        <w:tc>
          <w:tcPr>
            <w:tcW w:w="7210" w:type="dxa"/>
          </w:tcPr>
          <w:p w:rsidR="00EB7ABF" w:rsidRPr="00D04E2E" w:rsidRDefault="00EB7ABF" w:rsidP="004C7A91"/>
        </w:tc>
      </w:tr>
      <w:tr w:rsidR="00EB7ABF" w:rsidRPr="00D04E2E" w:rsidTr="004C7A91">
        <w:trPr>
          <w:cantSplit/>
        </w:trPr>
        <w:tc>
          <w:tcPr>
            <w:tcW w:w="2690" w:type="dxa"/>
          </w:tcPr>
          <w:p w:rsidR="00EB7ABF" w:rsidRPr="00D04E2E" w:rsidRDefault="00EB7ABF" w:rsidP="004C7A91">
            <w:pPr>
              <w:rPr>
                <w:b/>
              </w:rPr>
            </w:pPr>
            <w:r w:rsidRPr="00D04E2E">
              <w:rPr>
                <w:b/>
              </w:rPr>
              <w:t>Technical Criteria</w:t>
            </w:r>
          </w:p>
        </w:tc>
        <w:tc>
          <w:tcPr>
            <w:tcW w:w="7210" w:type="dxa"/>
          </w:tcPr>
          <w:p w:rsidR="00EB7ABF" w:rsidRPr="00D04E2E" w:rsidRDefault="00EB7ABF" w:rsidP="004C7A91">
            <w:r w:rsidRPr="00D04E2E">
              <w:t>The criteria described in Book 2 that establishes the minimum acceptable standards of quality, materials, and performance for the Work, which will be used as a basis for reviews and Final Acceptance.</w:t>
            </w:r>
          </w:p>
        </w:tc>
      </w:tr>
      <w:tr w:rsidR="00EB7ABF" w:rsidRPr="00D04E2E" w:rsidTr="004C7A91">
        <w:trPr>
          <w:cantSplit/>
        </w:trPr>
        <w:tc>
          <w:tcPr>
            <w:tcW w:w="2690" w:type="dxa"/>
          </w:tcPr>
          <w:p w:rsidR="00EB7ABF" w:rsidRPr="00D04E2E" w:rsidRDefault="00EB7ABF" w:rsidP="004C7A91">
            <w:pPr>
              <w:rPr>
                <w:b/>
              </w:rPr>
            </w:pPr>
            <w:r w:rsidRPr="00D04E2E">
              <w:rPr>
                <w:b/>
              </w:rPr>
              <w:t>Test</w:t>
            </w:r>
          </w:p>
        </w:tc>
        <w:tc>
          <w:tcPr>
            <w:tcW w:w="7210" w:type="dxa"/>
          </w:tcPr>
          <w:p w:rsidR="00EB7ABF" w:rsidRPr="00D04E2E" w:rsidRDefault="00EB7ABF" w:rsidP="004C7A91">
            <w:r w:rsidRPr="00D04E2E">
              <w:t>The procedure and method of acquiring and recording physical data</w:t>
            </w:r>
            <w:r>
              <w:t>,</w:t>
            </w:r>
            <w:r w:rsidRPr="00D04E2E">
              <w:t xml:space="preserve"> comparing it </w:t>
            </w:r>
            <w:r>
              <w:t>with</w:t>
            </w:r>
            <w:r w:rsidRPr="00D04E2E">
              <w:t xml:space="preserve"> set standards</w:t>
            </w:r>
            <w:r>
              <w:t>,</w:t>
            </w:r>
            <w:r w:rsidRPr="00D04E2E">
              <w:t xml:space="preserve"> and submitting a statement to such conditions or operations </w:t>
            </w:r>
            <w:r>
              <w:t>that</w:t>
            </w:r>
            <w:r w:rsidRPr="00D04E2E">
              <w:t xml:space="preserve"> lead</w:t>
            </w:r>
            <w:r>
              <w:t>s</w:t>
            </w:r>
            <w:r w:rsidRPr="00D04E2E">
              <w:t xml:space="preserve"> to </w:t>
            </w:r>
            <w:r>
              <w:t>the</w:t>
            </w:r>
            <w:r w:rsidRPr="00D04E2E">
              <w:t xml:space="preserve"> Acceptance or rejection (deficiency, </w:t>
            </w:r>
            <w:r>
              <w:t>d</w:t>
            </w:r>
            <w:r w:rsidRPr="00EE7D56">
              <w:t xml:space="preserve">efective </w:t>
            </w:r>
            <w:r>
              <w:t>c</w:t>
            </w:r>
            <w:r w:rsidRPr="00EE7D56">
              <w:t xml:space="preserve">ondition, </w:t>
            </w:r>
            <w:proofErr w:type="gramStart"/>
            <w:r>
              <w:t>n</w:t>
            </w:r>
            <w:r w:rsidRPr="00EE7D56">
              <w:t>onconformance</w:t>
            </w:r>
            <w:proofErr w:type="gramEnd"/>
            <w:r w:rsidRPr="00D04E2E">
              <w:rPr>
                <w:i/>
              </w:rPr>
              <w:t>)</w:t>
            </w:r>
            <w:r w:rsidRPr="00D04E2E">
              <w:t xml:space="preserve"> of the item.</w:t>
            </w:r>
          </w:p>
        </w:tc>
      </w:tr>
      <w:tr w:rsidR="00EB7ABF" w:rsidRPr="00D04E2E" w:rsidTr="004C7A91">
        <w:trPr>
          <w:cantSplit/>
        </w:trPr>
        <w:tc>
          <w:tcPr>
            <w:tcW w:w="2690" w:type="dxa"/>
          </w:tcPr>
          <w:p w:rsidR="00EB7ABF" w:rsidRPr="00D04E2E" w:rsidRDefault="00EB7ABF" w:rsidP="004C7A91">
            <w:pPr>
              <w:rPr>
                <w:b/>
              </w:rPr>
            </w:pPr>
            <w:r w:rsidRPr="00D04E2E">
              <w:rPr>
                <w:b/>
              </w:rPr>
              <w:t>Test-Based Acceptance</w:t>
            </w:r>
          </w:p>
        </w:tc>
        <w:tc>
          <w:tcPr>
            <w:tcW w:w="7210" w:type="dxa"/>
          </w:tcPr>
          <w:p w:rsidR="00EB7ABF" w:rsidRPr="00D04E2E" w:rsidRDefault="00EB7ABF" w:rsidP="004C7A91">
            <w:r w:rsidRPr="00D04E2E">
              <w:t xml:space="preserve">Acceptance based on each </w:t>
            </w:r>
            <w:r>
              <w:t>T</w:t>
            </w:r>
            <w:r w:rsidRPr="00D04E2E">
              <w:t>est meeting minimum requirements.</w:t>
            </w:r>
          </w:p>
        </w:tc>
      </w:tr>
      <w:tr w:rsidR="00EB7ABF" w:rsidRPr="00D04E2E" w:rsidTr="004C7A91">
        <w:trPr>
          <w:cantSplit/>
        </w:trPr>
        <w:tc>
          <w:tcPr>
            <w:tcW w:w="2690" w:type="dxa"/>
          </w:tcPr>
          <w:p w:rsidR="00EB7ABF" w:rsidRPr="00D04E2E" w:rsidRDefault="00EB7ABF" w:rsidP="004C7A91">
            <w:pPr>
              <w:rPr>
                <w:b/>
              </w:rPr>
            </w:pPr>
            <w:r w:rsidRPr="00D04E2E">
              <w:rPr>
                <w:b/>
              </w:rPr>
              <w:t>Traffic Control Plan</w:t>
            </w:r>
            <w:r>
              <w:rPr>
                <w:b/>
              </w:rPr>
              <w:t>s (TCPs)</w:t>
            </w:r>
          </w:p>
        </w:tc>
        <w:tc>
          <w:tcPr>
            <w:tcW w:w="7210" w:type="dxa"/>
          </w:tcPr>
          <w:p w:rsidR="00EB7ABF" w:rsidRPr="00D04E2E" w:rsidRDefault="00EB7ABF" w:rsidP="004C7A91">
            <w:r>
              <w:t>Plans that define the control of traffic through the project during construction.</w:t>
            </w:r>
          </w:p>
        </w:tc>
      </w:tr>
      <w:tr w:rsidR="00EB7ABF" w:rsidRPr="00D04E2E" w:rsidTr="004C7A91">
        <w:trPr>
          <w:cantSplit/>
        </w:trPr>
        <w:tc>
          <w:tcPr>
            <w:tcW w:w="2690" w:type="dxa"/>
          </w:tcPr>
          <w:p w:rsidR="00EB7ABF" w:rsidRPr="00D04E2E" w:rsidRDefault="00EB7ABF" w:rsidP="004C7A91">
            <w:pPr>
              <w:rPr>
                <w:b/>
              </w:rPr>
            </w:pPr>
            <w:r w:rsidRPr="00D04E2E">
              <w:rPr>
                <w:b/>
              </w:rPr>
              <w:t>Utility or utility</w:t>
            </w:r>
          </w:p>
        </w:tc>
        <w:tc>
          <w:tcPr>
            <w:tcW w:w="7210" w:type="dxa"/>
          </w:tcPr>
          <w:p w:rsidR="00EB7ABF" w:rsidRPr="00D04E2E" w:rsidRDefault="00EB7ABF" w:rsidP="004C7A91">
            <w:r w:rsidRPr="00D04E2E">
              <w:t>(i) A privately, publicly</w:t>
            </w:r>
            <w:r>
              <w:t>,</w:t>
            </w:r>
            <w:r w:rsidRPr="00D04E2E">
              <w:t xml:space="preserve"> or cooperatively owned line, facility</w:t>
            </w:r>
            <w:r>
              <w:t>,</w:t>
            </w:r>
            <w:r w:rsidRPr="00D04E2E">
              <w:t xml:space="preserve"> and/or system for producing, transmitting</w:t>
            </w:r>
            <w:r>
              <w:t>,</w:t>
            </w:r>
            <w:r w:rsidRPr="00D04E2E">
              <w:t xml:space="preserve"> or distributing communications, power, cable television, electricity, light, heat, gas, oil, crude products, water, steam, waste, signal systems</w:t>
            </w:r>
            <w:r>
              <w:t>,</w:t>
            </w:r>
            <w:r w:rsidRPr="00D04E2E">
              <w:t xml:space="preserve"> and other products that directly or indirectly serve the public; (ii) a privately owned irrigation facility.  The necessary appurtenances to each utility facility shall be considered part of such utility.  Without limitation, any </w:t>
            </w:r>
            <w:r>
              <w:t>service l</w:t>
            </w:r>
            <w:r w:rsidRPr="00D04E2E">
              <w:t xml:space="preserve">ine connecting directly to a utility shall be considered an appurtenance to that utility, regardless of the ownership of such </w:t>
            </w:r>
            <w:r>
              <w:t>s</w:t>
            </w:r>
            <w:r w:rsidRPr="00D04E2E">
              <w:t xml:space="preserve">ervice </w:t>
            </w:r>
            <w:r>
              <w:t>l</w:t>
            </w:r>
            <w:r w:rsidRPr="00D04E2E">
              <w:t>ine.  The term “Utility” is sometimes also used to refer to the owner or operator of any such line, facility</w:t>
            </w:r>
            <w:r>
              <w:t>,</w:t>
            </w:r>
            <w:r w:rsidRPr="00D04E2E">
              <w:t xml:space="preserve"> and/or system (a “Utility Owner”).  The term “Utility” shall specifically exclude existing storm water facilities, traffic signals, street lights, and proposed utility services for the </w:t>
            </w:r>
            <w:r>
              <w:t>Park-n-Rides</w:t>
            </w:r>
            <w:r w:rsidRPr="00D04E2E">
              <w:t xml:space="preserve"> and </w:t>
            </w:r>
            <w:r>
              <w:t>light rail transit (</w:t>
            </w:r>
            <w:r w:rsidRPr="00D04E2E">
              <w:t>LRT</w:t>
            </w:r>
            <w:r>
              <w:t>)</w:t>
            </w:r>
            <w:r w:rsidRPr="00DF6967">
              <w:t xml:space="preserve"> substations</w:t>
            </w:r>
            <w:r w:rsidRPr="00D04E2E">
              <w:t xml:space="preserve">, without regard to whether or not such items are included in the definition of “Utility” in the </w:t>
            </w:r>
            <w:r>
              <w:t>Project-Specific Utility Relocation Agreements (</w:t>
            </w:r>
            <w:r w:rsidRPr="00D04E2E">
              <w:t>PSURAs</w:t>
            </w:r>
            <w:r>
              <w:t>)</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Utility Owner</w:t>
            </w:r>
          </w:p>
        </w:tc>
        <w:tc>
          <w:tcPr>
            <w:tcW w:w="7210" w:type="dxa"/>
          </w:tcPr>
          <w:p w:rsidR="00EB7ABF" w:rsidRPr="00D04E2E" w:rsidRDefault="00EB7ABF" w:rsidP="004C7A91">
            <w:r w:rsidRPr="00D04E2E">
              <w:t>The owner or operator of any Utility (including both Public Utility Owners and Private Utility Owners).</w:t>
            </w:r>
          </w:p>
        </w:tc>
      </w:tr>
      <w:tr w:rsidR="00EB7ABF" w:rsidRPr="00D04E2E" w:rsidTr="004C7A91">
        <w:trPr>
          <w:cantSplit/>
        </w:trPr>
        <w:tc>
          <w:tcPr>
            <w:tcW w:w="2690" w:type="dxa"/>
          </w:tcPr>
          <w:p w:rsidR="00EB7ABF" w:rsidRPr="00D04E2E" w:rsidRDefault="00EB7ABF" w:rsidP="004C7A91">
            <w:pPr>
              <w:rPr>
                <w:b/>
              </w:rPr>
            </w:pPr>
            <w:r w:rsidRPr="00D04E2E">
              <w:rPr>
                <w:b/>
              </w:rPr>
              <w:t>Utility Relocation Agreement (URA)</w:t>
            </w:r>
          </w:p>
        </w:tc>
        <w:tc>
          <w:tcPr>
            <w:tcW w:w="7210" w:type="dxa"/>
          </w:tcPr>
          <w:p w:rsidR="00EB7ABF" w:rsidRPr="00D04E2E" w:rsidRDefault="00EB7ABF" w:rsidP="004C7A91">
            <w:r w:rsidRPr="00D04E2E">
              <w:t>An agreement made between CDOT and a Utility Owner that provides a general framework for addressing Utility</w:t>
            </w:r>
            <w:r>
              <w:t xml:space="preserve"> conflicts associated with the p</w:t>
            </w:r>
            <w:r w:rsidRPr="00D04E2E">
              <w:t xml:space="preserve">roject and </w:t>
            </w:r>
            <w:r>
              <w:t>that</w:t>
            </w:r>
            <w:r w:rsidRPr="00D04E2E">
              <w:t xml:space="preserve"> is included in Appendix A (for Public Utility Owners) or Appendix B (for Private Utility Owners) to Book 2, Section 7.0.</w:t>
            </w:r>
          </w:p>
        </w:tc>
      </w:tr>
      <w:tr w:rsidR="00EB7ABF" w:rsidRPr="00D04E2E" w:rsidTr="004C7A91">
        <w:trPr>
          <w:cantSplit/>
        </w:trPr>
        <w:tc>
          <w:tcPr>
            <w:tcW w:w="2690" w:type="dxa"/>
          </w:tcPr>
          <w:p w:rsidR="00EB7ABF" w:rsidRPr="00D04E2E" w:rsidRDefault="00EB7ABF" w:rsidP="004C7A91">
            <w:pPr>
              <w:rPr>
                <w:b/>
              </w:rPr>
            </w:pPr>
            <w:r w:rsidRPr="00D04E2E">
              <w:rPr>
                <w:b/>
              </w:rPr>
              <w:t>Utility Relocation Plans</w:t>
            </w:r>
          </w:p>
        </w:tc>
        <w:tc>
          <w:tcPr>
            <w:tcW w:w="7210" w:type="dxa"/>
          </w:tcPr>
          <w:p w:rsidR="00EB7ABF" w:rsidRPr="00D04E2E" w:rsidRDefault="00EB7ABF" w:rsidP="004C7A91">
            <w:r>
              <w:t>The design plans for r</w:t>
            </w:r>
            <w:r w:rsidRPr="00D04E2E">
              <w:t>elocatio</w:t>
            </w:r>
            <w:r>
              <w:t>n of a Utility impacted by the p</w:t>
            </w:r>
            <w:r w:rsidRPr="00D04E2E">
              <w:t xml:space="preserve">roject to be prepared by the Contractor or the Utility Owner, as determined pursuant to Book 2, Section 7. </w:t>
            </w:r>
          </w:p>
        </w:tc>
      </w:tr>
      <w:tr w:rsidR="00EB7ABF" w:rsidRPr="00D04E2E" w:rsidTr="004C7A91">
        <w:trPr>
          <w:cantSplit/>
        </w:trPr>
        <w:tc>
          <w:tcPr>
            <w:tcW w:w="2690" w:type="dxa"/>
          </w:tcPr>
          <w:p w:rsidR="00EB7ABF" w:rsidRPr="00D04E2E" w:rsidRDefault="00EB7ABF" w:rsidP="004C7A91">
            <w:pPr>
              <w:rPr>
                <w:b/>
              </w:rPr>
            </w:pPr>
            <w:r w:rsidRPr="00D04E2E">
              <w:rPr>
                <w:b/>
              </w:rPr>
              <w:t>Utility Removal Work</w:t>
            </w:r>
          </w:p>
        </w:tc>
        <w:tc>
          <w:tcPr>
            <w:tcW w:w="7210" w:type="dxa"/>
          </w:tcPr>
          <w:p w:rsidR="00EB7ABF" w:rsidRPr="00D04E2E" w:rsidRDefault="00EB7ABF" w:rsidP="004C7A91">
            <w:r w:rsidRPr="00D04E2E">
              <w:t>Work necessary to remove any Utilities (whether or not in use as of the date of NTP1 or NTP2) for which leaving the Utilities in</w:t>
            </w:r>
            <w:r>
              <w:t xml:space="preserve"> </w:t>
            </w:r>
            <w:r w:rsidRPr="00D04E2E">
              <w:t>place is not feasible or not permitted, or which the Contractor otherwise proposes to be removed in order to accommodate</w:t>
            </w:r>
            <w:r>
              <w:t xml:space="preserve"> or permit construction of the p</w:t>
            </w:r>
            <w:r w:rsidRPr="00D04E2E">
              <w:t xml:space="preserve">roject, regardless of whether or not replacements for such Utilities are being installed in other locations.  </w:t>
            </w:r>
          </w:p>
        </w:tc>
      </w:tr>
      <w:tr w:rsidR="00EB7ABF" w:rsidRPr="00D04E2E" w:rsidTr="004C7A91">
        <w:trPr>
          <w:cantSplit/>
        </w:trPr>
        <w:tc>
          <w:tcPr>
            <w:tcW w:w="2690" w:type="dxa"/>
          </w:tcPr>
          <w:p w:rsidR="00EB7ABF" w:rsidRPr="00D04E2E" w:rsidRDefault="00EB7ABF" w:rsidP="004C7A91">
            <w:pPr>
              <w:rPr>
                <w:b/>
              </w:rPr>
            </w:pPr>
            <w:r w:rsidRPr="00D04E2E">
              <w:rPr>
                <w:b/>
              </w:rPr>
              <w:t>Value Engineering Change Proposal (VECP)</w:t>
            </w:r>
          </w:p>
        </w:tc>
        <w:tc>
          <w:tcPr>
            <w:tcW w:w="7210" w:type="dxa"/>
          </w:tcPr>
          <w:p w:rsidR="00EB7ABF" w:rsidRPr="00D04E2E" w:rsidRDefault="00EB7ABF" w:rsidP="004C7A91">
            <w:r w:rsidRPr="00D04E2E">
              <w:t>The meaning set forth in the Book 1, Section 12.</w:t>
            </w:r>
          </w:p>
        </w:tc>
      </w:tr>
      <w:tr w:rsidR="00EB7ABF" w:rsidRPr="00D04E2E" w:rsidTr="004C7A91">
        <w:trPr>
          <w:cantSplit/>
        </w:trPr>
        <w:tc>
          <w:tcPr>
            <w:tcW w:w="2690" w:type="dxa"/>
          </w:tcPr>
          <w:p w:rsidR="00EB7ABF" w:rsidRPr="00D04E2E" w:rsidRDefault="00EB7ABF" w:rsidP="004C7A91">
            <w:pPr>
              <w:rPr>
                <w:b/>
              </w:rPr>
            </w:pPr>
            <w:r w:rsidRPr="00D04E2E">
              <w:rPr>
                <w:b/>
              </w:rPr>
              <w:t>Verification/Verify</w:t>
            </w:r>
          </w:p>
        </w:tc>
        <w:tc>
          <w:tcPr>
            <w:tcW w:w="7210" w:type="dxa"/>
          </w:tcPr>
          <w:p w:rsidR="00EB7ABF" w:rsidRPr="00D04E2E" w:rsidRDefault="00EB7ABF" w:rsidP="004C7A91">
            <w:r w:rsidRPr="00D04E2E">
              <w:t xml:space="preserve">The act of testing or inspecting performed by qualified testing or inspecting personnel employed by </w:t>
            </w:r>
            <w:r w:rsidRPr="00EE7D56">
              <w:rPr>
                <w:iCs/>
              </w:rPr>
              <w:t>CDOT</w:t>
            </w:r>
            <w:r w:rsidRPr="00D04E2E">
              <w:t xml:space="preserve"> or its designated agent to independently establish </w:t>
            </w:r>
            <w:r>
              <w:rPr>
                <w:iCs/>
              </w:rPr>
              <w:t>c</w:t>
            </w:r>
            <w:r w:rsidRPr="00EE7D56">
              <w:rPr>
                <w:iCs/>
              </w:rPr>
              <w:t>onformity</w:t>
            </w:r>
            <w:r w:rsidRPr="00D04E2E">
              <w:t xml:space="preserve"> to the </w:t>
            </w:r>
            <w:r w:rsidRPr="00EE7D56">
              <w:rPr>
                <w:iCs/>
              </w:rPr>
              <w:t>Contract</w:t>
            </w:r>
            <w:r w:rsidRPr="00D04E2E">
              <w:t>.</w:t>
            </w:r>
          </w:p>
        </w:tc>
      </w:tr>
      <w:tr w:rsidR="00EB7ABF" w:rsidRPr="00D04E2E" w:rsidTr="004C7A91">
        <w:trPr>
          <w:cantSplit/>
        </w:trPr>
        <w:tc>
          <w:tcPr>
            <w:tcW w:w="2690" w:type="dxa"/>
          </w:tcPr>
          <w:p w:rsidR="00EB7ABF" w:rsidRPr="00D04E2E" w:rsidRDefault="00EB7ABF" w:rsidP="004C7A91">
            <w:pPr>
              <w:rPr>
                <w:b/>
              </w:rPr>
            </w:pPr>
            <w:r w:rsidRPr="00D04E2E">
              <w:rPr>
                <w:b/>
              </w:rPr>
              <w:t>Warranty</w:t>
            </w:r>
          </w:p>
        </w:tc>
        <w:tc>
          <w:tcPr>
            <w:tcW w:w="7210" w:type="dxa"/>
          </w:tcPr>
          <w:p w:rsidR="00EB7ABF" w:rsidRPr="00D04E2E" w:rsidRDefault="00EB7ABF" w:rsidP="004C7A91">
            <w:r w:rsidRPr="00D04E2E">
              <w:t>Any warranty made by the Contractor in Book 1, Section 21.</w:t>
            </w:r>
          </w:p>
        </w:tc>
      </w:tr>
      <w:tr w:rsidR="00EB7ABF" w:rsidRPr="00D04E2E" w:rsidTr="004C7A91">
        <w:trPr>
          <w:cantSplit/>
        </w:trPr>
        <w:tc>
          <w:tcPr>
            <w:tcW w:w="2690" w:type="dxa"/>
          </w:tcPr>
          <w:p w:rsidR="00EB7ABF" w:rsidRPr="00D04E2E" w:rsidRDefault="00EB7ABF" w:rsidP="004C7A91">
            <w:pPr>
              <w:rPr>
                <w:b/>
              </w:rPr>
            </w:pPr>
            <w:r w:rsidRPr="00D04E2E">
              <w:rPr>
                <w:b/>
              </w:rPr>
              <w:t>Work</w:t>
            </w:r>
          </w:p>
        </w:tc>
        <w:tc>
          <w:tcPr>
            <w:tcW w:w="7210" w:type="dxa"/>
          </w:tcPr>
          <w:p w:rsidR="00EB7ABF" w:rsidRPr="00D04E2E" w:rsidRDefault="00EB7ABF" w:rsidP="004C7A91">
            <w:r w:rsidRPr="00D04E2E">
              <w:t xml:space="preserve">All duties and services to be furnished and provided by Contractor as required by the Contract Documents, including the administrative, design, engineering, </w:t>
            </w:r>
            <w:r>
              <w:t>Quality Control</w:t>
            </w:r>
            <w:r w:rsidRPr="00D04E2E">
              <w:t>,</w:t>
            </w:r>
            <w:r>
              <w:t xml:space="preserve"> r</w:t>
            </w:r>
            <w:r w:rsidRPr="00D04E2E">
              <w:t xml:space="preserve">elocation, procurement, legal, professional, manufacturing, supply, installation, construction, supervision, management, </w:t>
            </w:r>
            <w:r>
              <w:t xml:space="preserve">QC inspection and </w:t>
            </w:r>
            <w:r w:rsidRPr="00D04E2E">
              <w:t xml:space="preserve">testing,  labor, </w:t>
            </w:r>
            <w:r>
              <w:t>m</w:t>
            </w:r>
            <w:r w:rsidRPr="00D04E2E">
              <w:t>aterials, equipment, documentation</w:t>
            </w:r>
            <w:r>
              <w:t>,</w:t>
            </w:r>
            <w:r w:rsidRPr="00D04E2E">
              <w:t xml:space="preserve"> and other efforts necessary or appropriate to achieve Final Acceptance except for those efforts </w:t>
            </w:r>
            <w:r>
              <w:t>that</w:t>
            </w:r>
            <w:r w:rsidRPr="00D04E2E">
              <w:t xml:space="preserve"> the Contract Documents specify </w:t>
            </w:r>
            <w:r>
              <w:t>are to</w:t>
            </w:r>
            <w:r w:rsidRPr="00D04E2E">
              <w:t xml:space="preserve"> be performed by CDOT or other </w:t>
            </w:r>
            <w:r>
              <w:t>p</w:t>
            </w:r>
            <w:r w:rsidRPr="00D04E2E">
              <w:t>ersons.  In certain cases</w:t>
            </w:r>
            <w:r>
              <w:t>,</w:t>
            </w:r>
            <w:r w:rsidRPr="00D04E2E">
              <w:t xml:space="preserve"> the term is also used to mean the products of the Work.</w:t>
            </w:r>
          </w:p>
        </w:tc>
      </w:tr>
      <w:tr w:rsidR="00EB7ABF" w:rsidRPr="00D04E2E" w:rsidTr="004C7A91">
        <w:trPr>
          <w:cantSplit/>
        </w:trPr>
        <w:tc>
          <w:tcPr>
            <w:tcW w:w="2690" w:type="dxa"/>
          </w:tcPr>
          <w:p w:rsidR="00EB7ABF" w:rsidRPr="00D04E2E" w:rsidRDefault="00EB7ABF" w:rsidP="004C7A91">
            <w:pPr>
              <w:rPr>
                <w:b/>
              </w:rPr>
            </w:pPr>
            <w:r w:rsidRPr="00D04E2E">
              <w:rPr>
                <w:b/>
              </w:rPr>
              <w:t>Work Breakdown Structure</w:t>
            </w:r>
          </w:p>
        </w:tc>
        <w:tc>
          <w:tcPr>
            <w:tcW w:w="7210" w:type="dxa"/>
          </w:tcPr>
          <w:p w:rsidR="00EB7ABF" w:rsidRPr="00D04E2E" w:rsidRDefault="00EB7ABF" w:rsidP="004C7A91">
            <w:r w:rsidRPr="00D04E2E">
              <w:t>The meaning set forth in Book 2, Section 2.</w:t>
            </w:r>
          </w:p>
        </w:tc>
      </w:tr>
      <w:tr w:rsidR="00EB7ABF" w:rsidRPr="00D04E2E" w:rsidTr="004C7A91">
        <w:trPr>
          <w:cantSplit/>
        </w:trPr>
        <w:tc>
          <w:tcPr>
            <w:tcW w:w="2690" w:type="dxa"/>
          </w:tcPr>
          <w:p w:rsidR="00EB7ABF" w:rsidRPr="00D04E2E" w:rsidRDefault="00EB7ABF" w:rsidP="004C7A91">
            <w:pPr>
              <w:rPr>
                <w:b/>
              </w:rPr>
            </w:pPr>
            <w:r w:rsidRPr="00D04E2E">
              <w:rPr>
                <w:b/>
              </w:rPr>
              <w:t>Working Day</w:t>
            </w:r>
          </w:p>
        </w:tc>
        <w:tc>
          <w:tcPr>
            <w:tcW w:w="7210" w:type="dxa"/>
          </w:tcPr>
          <w:p w:rsidR="00EB7ABF" w:rsidRPr="00D04E2E" w:rsidRDefault="00EB7ABF" w:rsidP="004C7A91">
            <w:r w:rsidRPr="00D04E2E">
              <w:t xml:space="preserve">Any Calendar Day other than Saturday, Sunday, or a </w:t>
            </w:r>
            <w:r>
              <w:t>h</w:t>
            </w:r>
            <w:r w:rsidRPr="00D04E2E">
              <w:t>oliday.</w:t>
            </w:r>
          </w:p>
        </w:tc>
      </w:tr>
    </w:tbl>
    <w:p w:rsidR="00A86115" w:rsidRDefault="00A86115"/>
    <w:sectPr w:rsidR="00A86115" w:rsidSect="008708D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ABF" w:rsidRDefault="00EB7ABF" w:rsidP="00EB7ABF">
      <w:pPr>
        <w:spacing w:after="0" w:line="240" w:lineRule="auto"/>
      </w:pPr>
      <w:r>
        <w:separator/>
      </w:r>
    </w:p>
  </w:endnote>
  <w:endnote w:type="continuationSeparator" w:id="0">
    <w:p w:rsidR="00EB7ABF" w:rsidRDefault="00EB7ABF" w:rsidP="00EB7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982135"/>
      <w:docPartObj>
        <w:docPartGallery w:val="Page Numbers (Bottom of Page)"/>
        <w:docPartUnique/>
      </w:docPartObj>
    </w:sdtPr>
    <w:sdtEndPr>
      <w:rPr>
        <w:color w:val="7F7F7F" w:themeColor="background1" w:themeShade="7F"/>
        <w:spacing w:val="60"/>
      </w:rPr>
    </w:sdtEndPr>
    <w:sdtContent>
      <w:p w:rsidR="00EB7ABF" w:rsidRDefault="00EB7ABF" w:rsidP="00A91604">
        <w:pPr>
          <w:pStyle w:val="Footer"/>
          <w:pBdr>
            <w:top w:val="single" w:sz="4" w:space="1" w:color="D9D9D9" w:themeColor="background1" w:themeShade="D9"/>
          </w:pBdr>
          <w:tabs>
            <w:tab w:val="clear" w:pos="9360"/>
            <w:tab w:val="right" w:pos="10080"/>
          </w:tabs>
          <w:jc w:val="center"/>
        </w:pPr>
        <w:r>
          <w:rPr>
            <w:rFonts w:cstheme="minorHAnsi"/>
            <w:b/>
            <w:noProof/>
            <w:color w:val="C00000"/>
            <w:sz w:val="24"/>
            <w:szCs w:val="23"/>
          </w:rPr>
          <w:drawing>
            <wp:anchor distT="0" distB="0" distL="114300" distR="114300" simplePos="0" relativeHeight="251659264" behindDoc="1" locked="0" layoutInCell="1" allowOverlap="1" wp14:anchorId="3686D2F2" wp14:editId="6D574D90">
              <wp:simplePos x="0" y="0"/>
              <wp:positionH relativeFrom="column">
                <wp:posOffset>-266700</wp:posOffset>
              </wp:positionH>
              <wp:positionV relativeFrom="paragraph">
                <wp:posOffset>36195</wp:posOffset>
              </wp:positionV>
              <wp:extent cx="2095500" cy="422959"/>
              <wp:effectExtent l="0" t="0" r="0" b="0"/>
              <wp:wrapNone/>
              <wp:docPr id="7" name="Picture 7"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t>1-</w:t>
        </w:r>
        <w:r>
          <w:fldChar w:fldCharType="begin"/>
        </w:r>
        <w:r>
          <w:instrText xml:space="preserve"> PAGE   \* MERGEFORMAT </w:instrText>
        </w:r>
        <w:r>
          <w:fldChar w:fldCharType="separate"/>
        </w:r>
        <w:r w:rsidR="008708D1">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ABF" w:rsidRDefault="00EB7ABF" w:rsidP="00EB7ABF">
      <w:pPr>
        <w:spacing w:after="0" w:line="240" w:lineRule="auto"/>
      </w:pPr>
      <w:r>
        <w:separator/>
      </w:r>
    </w:p>
  </w:footnote>
  <w:footnote w:type="continuationSeparator" w:id="0">
    <w:p w:rsidR="00EB7ABF" w:rsidRDefault="00EB7ABF" w:rsidP="00EB7ABF">
      <w:pPr>
        <w:spacing w:after="0" w:line="240" w:lineRule="auto"/>
      </w:pPr>
      <w:r>
        <w:continuationSeparator/>
      </w:r>
    </w:p>
  </w:footnote>
  <w:footnote w:id="1">
    <w:p w:rsidR="00EB7ABF" w:rsidRDefault="00EB7ABF" w:rsidP="00EB7ABF">
      <w:pPr>
        <w:autoSpaceDE w:val="0"/>
        <w:autoSpaceDN w:val="0"/>
        <w:adjustRightInd w:val="0"/>
        <w:spacing w:after="0" w:line="240" w:lineRule="auto"/>
      </w:pPr>
      <w:r>
        <w:rPr>
          <w:rStyle w:val="FootnoteReference"/>
        </w:rPr>
        <w:footnoteRef/>
      </w:r>
      <w:r>
        <w:t xml:space="preserve"> Design-Build Institute of America (DBIA), Design-Build Transportation Fact Sheet (March 2015), retrieved from </w:t>
      </w:r>
      <w:hyperlink r:id="rId1" w:history="1">
        <w:r w:rsidRPr="004B4246">
          <w:rPr>
            <w:rStyle w:val="Hyperlink"/>
          </w:rPr>
          <w:t>http://www.dbia.org/news/Documents/transport_fact_sheet_150209.pdf</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201292"/>
      <w:docPartObj>
        <w:docPartGallery w:val="Page Numbers (Top of Page)"/>
        <w:docPartUnique/>
      </w:docPartObj>
    </w:sdtPr>
    <w:sdtEndPr>
      <w:rPr>
        <w:color w:val="7F7F7F" w:themeColor="background1" w:themeShade="7F"/>
        <w:spacing w:val="60"/>
      </w:rPr>
    </w:sdtEndPr>
    <w:sdtContent>
      <w:p w:rsidR="00EB7ABF" w:rsidRPr="00C82796" w:rsidRDefault="00EB7ABF" w:rsidP="00A91604">
        <w:pPr>
          <w:pStyle w:val="Header"/>
          <w:pBdr>
            <w:bottom w:val="single" w:sz="4" w:space="1" w:color="D9D9D9" w:themeColor="background1" w:themeShade="D9"/>
          </w:pBdr>
          <w:rPr>
            <w:b/>
            <w:bCs/>
          </w:rPr>
        </w:pPr>
        <w:r>
          <w:t>CDOT Design-Build Manual Update</w:t>
        </w:r>
        <w:r>
          <w:tab/>
        </w:r>
        <w:r>
          <w:tab/>
          <w:t>September 1, 2016</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5548A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513D21"/>
    <w:multiLevelType w:val="multilevel"/>
    <w:tmpl w:val="2662CC10"/>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1D1732AA"/>
    <w:multiLevelType w:val="hybridMultilevel"/>
    <w:tmpl w:val="6E16CD6C"/>
    <w:lvl w:ilvl="0" w:tplc="27BC9B8A">
      <w:start w:val="1"/>
      <w:numFmt w:val="decimal"/>
      <w:pStyle w:val="Numbers"/>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1BE33A0"/>
    <w:multiLevelType w:val="singleLevel"/>
    <w:tmpl w:val="BF1C1CD8"/>
    <w:lvl w:ilvl="0">
      <w:start w:val="1"/>
      <w:numFmt w:val="decimal"/>
      <w:pStyle w:val="ListNumber"/>
      <w:lvlText w:val="%1."/>
      <w:lvlJc w:val="left"/>
      <w:pPr>
        <w:tabs>
          <w:tab w:val="num" w:pos="720"/>
        </w:tabs>
        <w:ind w:left="720" w:hanging="360"/>
      </w:pPr>
      <w:rPr>
        <w:rFonts w:hint="default"/>
        <w:b w:val="0"/>
      </w:rPr>
    </w:lvl>
  </w:abstractNum>
  <w:abstractNum w:abstractNumId="4">
    <w:nsid w:val="279830BA"/>
    <w:multiLevelType w:val="hybridMultilevel"/>
    <w:tmpl w:val="9F82C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83F379E"/>
    <w:multiLevelType w:val="multilevel"/>
    <w:tmpl w:val="4546188E"/>
    <w:lvl w:ilvl="0">
      <w:start w:val="1"/>
      <w:numFmt w:val="decimal"/>
      <w:pStyle w:val="Number"/>
      <w:lvlText w:val="%1."/>
      <w:lvlJc w:val="left"/>
      <w:pPr>
        <w:tabs>
          <w:tab w:val="num" w:pos="720"/>
        </w:tabs>
        <w:ind w:left="720" w:hanging="360"/>
      </w:pPr>
      <w:rPr>
        <w:rFonts w:ascii="Arial" w:hAnsi="Arial" w:cs="Times New Roman" w:hint="default"/>
        <w:b w:val="0"/>
        <w:i w:val="0"/>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80"/>
        </w:tabs>
        <w:ind w:left="1080" w:hanging="360"/>
      </w:pPr>
      <w:rPr>
        <w:rFonts w:ascii="Arial" w:hAnsi="Arial" w:cs="Times New Roman" w:hint="default"/>
        <w:b w:val="0"/>
        <w:i w:val="0"/>
        <w:sz w:val="22"/>
      </w:rPr>
    </w:lvl>
    <w:lvl w:ilvl="2">
      <w:start w:val="1"/>
      <w:numFmt w:val="decimal"/>
      <w:lvlText w:val="(%3)"/>
      <w:lvlJc w:val="left"/>
      <w:pPr>
        <w:tabs>
          <w:tab w:val="num" w:pos="1440"/>
        </w:tabs>
        <w:ind w:left="1440" w:hanging="360"/>
      </w:pPr>
      <w:rPr>
        <w:rFonts w:ascii="Arial" w:hAnsi="Arial" w:cs="Times New Roman" w:hint="default"/>
        <w:b w:val="0"/>
        <w:i w:val="0"/>
        <w:sz w:val="22"/>
      </w:rPr>
    </w:lvl>
    <w:lvl w:ilvl="3">
      <w:start w:val="1"/>
      <w:numFmt w:val="lowerLetter"/>
      <w:lvlText w:val="(%4)"/>
      <w:lvlJc w:val="left"/>
      <w:pPr>
        <w:tabs>
          <w:tab w:val="num" w:pos="1800"/>
        </w:tabs>
        <w:ind w:left="1800" w:hanging="360"/>
      </w:pPr>
      <w:rPr>
        <w:rFonts w:ascii="Arial" w:hAnsi="Arial" w:cs="Times New Roman" w:hint="default"/>
        <w:b w:val="0"/>
        <w:i w:val="0"/>
        <w:sz w:val="22"/>
      </w:rPr>
    </w:lvl>
    <w:lvl w:ilvl="4">
      <w:start w:val="1"/>
      <w:numFmt w:val="none"/>
      <w:lvlText w:val=""/>
      <w:lvlJc w:val="left"/>
      <w:pPr>
        <w:tabs>
          <w:tab w:val="num" w:pos="2160"/>
        </w:tabs>
        <w:ind w:left="2160" w:hanging="360"/>
      </w:pPr>
      <w:rPr>
        <w:rFonts w:ascii="Times New Roman" w:hAnsi="Times New Roman" w:cs="Times New Roman" w:hint="default"/>
        <w:b w:val="0"/>
        <w:i w:val="0"/>
        <w:sz w:val="24"/>
      </w:rPr>
    </w:lvl>
    <w:lvl w:ilvl="5">
      <w:start w:val="1"/>
      <w:numFmt w:val="none"/>
      <w:lvlText w:val="%6"/>
      <w:lvlJc w:val="left"/>
      <w:pPr>
        <w:tabs>
          <w:tab w:val="num" w:pos="2520"/>
        </w:tabs>
        <w:ind w:left="2520" w:hanging="360"/>
      </w:pPr>
      <w:rPr>
        <w:rFonts w:ascii="Times New Roman" w:hAnsi="Times New Roman" w:cs="Times New Roman" w:hint="default"/>
        <w:b w:val="0"/>
        <w:i w:val="0"/>
        <w:sz w:val="24"/>
      </w:rPr>
    </w:lvl>
    <w:lvl w:ilvl="6">
      <w:start w:val="1"/>
      <w:numFmt w:val="none"/>
      <w:lvlText w:val=""/>
      <w:lvlJc w:val="left"/>
      <w:pPr>
        <w:tabs>
          <w:tab w:val="num" w:pos="2880"/>
        </w:tabs>
        <w:ind w:left="2880" w:hanging="360"/>
      </w:pPr>
    </w:lvl>
    <w:lvl w:ilvl="7">
      <w:start w:val="1"/>
      <w:numFmt w:val="none"/>
      <w:lvlText w:val="%8"/>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6">
    <w:nsid w:val="29DA58FF"/>
    <w:multiLevelType w:val="hybridMultilevel"/>
    <w:tmpl w:val="6720BFC6"/>
    <w:lvl w:ilvl="0" w:tplc="D34A7498">
      <w:start w:val="1"/>
      <w:numFmt w:val="decimal"/>
      <w:lvlText w:val="%1."/>
      <w:lvlJc w:val="left"/>
      <w:pPr>
        <w:ind w:left="720" w:hanging="360"/>
      </w:pPr>
    </w:lvl>
    <w:lvl w:ilvl="1" w:tplc="B64CF9A6">
      <w:start w:val="1"/>
      <w:numFmt w:val="upperLetter"/>
      <w:pStyle w:val="NormalIndent"/>
      <w:lvlText w:val="%2."/>
      <w:lvlJc w:val="left"/>
      <w:pPr>
        <w:ind w:left="1440" w:hanging="360"/>
      </w:pPr>
    </w:lvl>
    <w:lvl w:ilvl="2" w:tplc="5270FBBA">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B6A80"/>
    <w:multiLevelType w:val="singleLevel"/>
    <w:tmpl w:val="C6C6399C"/>
    <w:lvl w:ilvl="0">
      <w:start w:val="1"/>
      <w:numFmt w:val="bullet"/>
      <w:pStyle w:val="tablebullet"/>
      <w:lvlText w:val=""/>
      <w:lvlJc w:val="left"/>
      <w:pPr>
        <w:tabs>
          <w:tab w:val="num" w:pos="360"/>
        </w:tabs>
        <w:ind w:left="360" w:hanging="360"/>
      </w:pPr>
      <w:rPr>
        <w:rFonts w:ascii="Symbol" w:hAnsi="Symbol" w:hint="default"/>
      </w:rPr>
    </w:lvl>
  </w:abstractNum>
  <w:abstractNum w:abstractNumId="8">
    <w:nsid w:val="3A5F056C"/>
    <w:multiLevelType w:val="multilevel"/>
    <w:tmpl w:val="0CC06026"/>
    <w:lvl w:ilvl="0">
      <w:start w:val="1"/>
      <w:numFmt w:val="bullet"/>
      <w:pStyle w:val="bullet"/>
      <w:lvlText w:val=""/>
      <w:lvlJc w:val="left"/>
      <w:pPr>
        <w:tabs>
          <w:tab w:val="num" w:pos="720"/>
        </w:tabs>
        <w:ind w:left="720" w:hanging="360"/>
      </w:pPr>
      <w:rPr>
        <w:rFonts w:ascii="Symbol" w:hAnsi="Symbol" w:hint="default"/>
        <w:b w:val="0"/>
        <w:i w:val="0"/>
      </w:rPr>
    </w:lvl>
    <w:lvl w:ilvl="1">
      <w:start w:val="1"/>
      <w:numFmt w:val="bullet"/>
      <w:lvlText w:val=""/>
      <w:lvlJc w:val="left"/>
      <w:pPr>
        <w:tabs>
          <w:tab w:val="num" w:pos="1080"/>
        </w:tabs>
        <w:ind w:left="1080" w:hanging="360"/>
      </w:pPr>
      <w:rPr>
        <w:rFonts w:ascii="Wingdings" w:hAnsi="Wingdings" w:hint="default"/>
        <w:color w:val="auto"/>
        <w:sz w:val="22"/>
      </w:rPr>
    </w:lvl>
    <w:lvl w:ilvl="2">
      <w:start w:val="1"/>
      <w:numFmt w:val="bullet"/>
      <w:lvlText w:val=""/>
      <w:lvlJc w:val="left"/>
      <w:pPr>
        <w:tabs>
          <w:tab w:val="num" w:pos="1440"/>
        </w:tabs>
        <w:ind w:left="1440" w:hanging="360"/>
      </w:pPr>
      <w:rPr>
        <w:rFonts w:ascii="Wingdings" w:hAnsi="Wingdings" w:hint="default"/>
        <w:color w:val="auto"/>
        <w:sz w:val="16"/>
      </w:rPr>
    </w:lvl>
    <w:lvl w:ilvl="3">
      <w:start w:val="1"/>
      <w:numFmt w:val="bullet"/>
      <w:lvlText w:val=""/>
      <w:lvlJc w:val="left"/>
      <w:pPr>
        <w:tabs>
          <w:tab w:val="num" w:pos="1800"/>
        </w:tabs>
        <w:ind w:left="1800" w:hanging="360"/>
      </w:pPr>
      <w:rPr>
        <w:rFonts w:ascii="Wingdings" w:hAnsi="Wingdings" w:hint="default"/>
        <w:color w:val="auto"/>
        <w:sz w:val="22"/>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CCC10FB"/>
    <w:multiLevelType w:val="hybridMultilevel"/>
    <w:tmpl w:val="365E36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603115E3"/>
    <w:multiLevelType w:val="multilevel"/>
    <w:tmpl w:val="9ACCEEEE"/>
    <w:styleLink w:val="Style1"/>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65A94F2D"/>
    <w:multiLevelType w:val="hybridMultilevel"/>
    <w:tmpl w:val="27065F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7"/>
  </w:num>
  <w:num w:numId="5">
    <w:abstractNumId w:val="9"/>
  </w:num>
  <w:num w:numId="6">
    <w:abstractNumId w:val="4"/>
  </w:num>
  <w:num w:numId="7">
    <w:abstractNumId w:val="11"/>
  </w:num>
  <w:num w:numId="8">
    <w:abstractNumId w:val="1"/>
  </w:num>
  <w:num w:numId="9">
    <w:abstractNumId w:val="3"/>
  </w:num>
  <w:num w:numId="10">
    <w:abstractNumId w:val="0"/>
  </w:num>
  <w:num w:numId="11">
    <w:abstractNumId w:val="2"/>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BF"/>
    <w:rsid w:val="000538CB"/>
    <w:rsid w:val="008708D1"/>
    <w:rsid w:val="00A86115"/>
    <w:rsid w:val="00EB7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4D608F-F630-45A0-BD0B-908140A5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ABF"/>
    <w:pPr>
      <w:spacing w:after="160" w:line="259" w:lineRule="auto"/>
    </w:pPr>
  </w:style>
  <w:style w:type="paragraph" w:styleId="Heading1">
    <w:name w:val="heading 1"/>
    <w:basedOn w:val="Normal"/>
    <w:next w:val="Normal"/>
    <w:link w:val="Heading1Char"/>
    <w:uiPriority w:val="9"/>
    <w:qFormat/>
    <w:rsid w:val="00EB7ABF"/>
    <w:pPr>
      <w:keepNext/>
      <w:keepLines/>
      <w:numPr>
        <w:numId w:val="8"/>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B7ABF"/>
    <w:pPr>
      <w:keepNext/>
      <w:keepLines/>
      <w:numPr>
        <w:ilvl w:val="1"/>
        <w:numId w:val="8"/>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B7ABF"/>
    <w:pPr>
      <w:keepNext/>
      <w:keepLines/>
      <w:numPr>
        <w:ilvl w:val="2"/>
        <w:numId w:val="8"/>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EB7ABF"/>
    <w:pPr>
      <w:keepNext/>
      <w:keepLines/>
      <w:numPr>
        <w:ilvl w:val="3"/>
        <w:numId w:val="8"/>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EB7ABF"/>
    <w:pPr>
      <w:keepNext/>
      <w:keepLines/>
      <w:numPr>
        <w:ilvl w:val="4"/>
        <w:numId w:val="8"/>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B7ABF"/>
    <w:pPr>
      <w:keepNext/>
      <w:keepLines/>
      <w:numPr>
        <w:ilvl w:val="5"/>
        <w:numId w:val="8"/>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B7ABF"/>
    <w:pPr>
      <w:keepNext/>
      <w:keepLines/>
      <w:numPr>
        <w:ilvl w:val="6"/>
        <w:numId w:val="8"/>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B7ABF"/>
    <w:pPr>
      <w:keepNext/>
      <w:keepLines/>
      <w:numPr>
        <w:ilvl w:val="7"/>
        <w:numId w:val="8"/>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B7ABF"/>
    <w:pPr>
      <w:keepNext/>
      <w:keepLines/>
      <w:numPr>
        <w:ilvl w:val="8"/>
        <w:numId w:val="8"/>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538CB"/>
    <w:pPr>
      <w:numPr>
        <w:numId w:val="1"/>
      </w:numPr>
    </w:pPr>
  </w:style>
  <w:style w:type="character" w:customStyle="1" w:styleId="Heading1Char">
    <w:name w:val="Heading 1 Char"/>
    <w:basedOn w:val="DefaultParagraphFont"/>
    <w:link w:val="Heading1"/>
    <w:uiPriority w:val="9"/>
    <w:rsid w:val="00EB7AB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B7AB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B7AB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EB7AB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EB7AB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EB7AB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EB7A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B7A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B7AB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EB7ABF"/>
    <w:pPr>
      <w:ind w:left="720"/>
      <w:contextualSpacing/>
    </w:pPr>
  </w:style>
  <w:style w:type="paragraph" w:styleId="Header">
    <w:name w:val="header"/>
    <w:basedOn w:val="Normal"/>
    <w:link w:val="HeaderChar"/>
    <w:uiPriority w:val="99"/>
    <w:unhideWhenUsed/>
    <w:rsid w:val="00EB7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ABF"/>
  </w:style>
  <w:style w:type="paragraph" w:styleId="Footer">
    <w:name w:val="footer"/>
    <w:basedOn w:val="Normal"/>
    <w:link w:val="FooterChar"/>
    <w:uiPriority w:val="99"/>
    <w:unhideWhenUsed/>
    <w:rsid w:val="00EB7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ABF"/>
  </w:style>
  <w:style w:type="paragraph" w:styleId="BalloonText">
    <w:name w:val="Balloon Text"/>
    <w:basedOn w:val="Normal"/>
    <w:link w:val="BalloonTextChar"/>
    <w:uiPriority w:val="99"/>
    <w:semiHidden/>
    <w:unhideWhenUsed/>
    <w:rsid w:val="00EB7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ABF"/>
    <w:rPr>
      <w:rFonts w:ascii="Segoe UI" w:hAnsi="Segoe UI" w:cs="Segoe UI"/>
      <w:sz w:val="18"/>
      <w:szCs w:val="18"/>
    </w:rPr>
  </w:style>
  <w:style w:type="character" w:customStyle="1" w:styleId="ListParagraphChar">
    <w:name w:val="List Paragraph Char"/>
    <w:basedOn w:val="DefaultParagraphFont"/>
    <w:link w:val="ListParagraph"/>
    <w:uiPriority w:val="34"/>
    <w:rsid w:val="00EB7ABF"/>
  </w:style>
  <w:style w:type="character" w:styleId="Hyperlink">
    <w:name w:val="Hyperlink"/>
    <w:basedOn w:val="DefaultParagraphFont"/>
    <w:uiPriority w:val="99"/>
    <w:unhideWhenUsed/>
    <w:rsid w:val="00EB7ABF"/>
    <w:rPr>
      <w:color w:val="0000FF"/>
      <w:u w:val="single"/>
    </w:rPr>
  </w:style>
  <w:style w:type="paragraph" w:styleId="CommentText">
    <w:name w:val="annotation text"/>
    <w:basedOn w:val="Normal"/>
    <w:link w:val="CommentTextChar"/>
    <w:uiPriority w:val="99"/>
    <w:unhideWhenUsed/>
    <w:rsid w:val="00EB7ABF"/>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EB7ABF"/>
    <w:rPr>
      <w:rFonts w:eastAsiaTheme="minorEastAsia"/>
      <w:sz w:val="20"/>
      <w:szCs w:val="20"/>
    </w:rPr>
  </w:style>
  <w:style w:type="paragraph" w:styleId="FootnoteText">
    <w:name w:val="footnote text"/>
    <w:basedOn w:val="Normal"/>
    <w:link w:val="FootnoteTextChar"/>
    <w:uiPriority w:val="99"/>
    <w:unhideWhenUsed/>
    <w:rsid w:val="00EB7ABF"/>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EB7ABF"/>
    <w:rPr>
      <w:rFonts w:eastAsiaTheme="minorEastAsia"/>
      <w:sz w:val="20"/>
      <w:szCs w:val="20"/>
    </w:rPr>
  </w:style>
  <w:style w:type="table" w:styleId="TableGrid">
    <w:name w:val="Table Grid"/>
    <w:basedOn w:val="TableNormal"/>
    <w:uiPriority w:val="39"/>
    <w:rsid w:val="00EB7ABF"/>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8">
    <w:name w:val="Style8"/>
    <w:basedOn w:val="DefaultParagraphFont"/>
    <w:uiPriority w:val="1"/>
    <w:rsid w:val="00EB7ABF"/>
    <w:rPr>
      <w:rFonts w:ascii="Arial Narrow" w:hAnsi="Arial Narrow"/>
      <w:sz w:val="40"/>
    </w:rPr>
  </w:style>
  <w:style w:type="paragraph" w:customStyle="1" w:styleId="Plain">
    <w:name w:val="Plain"/>
    <w:basedOn w:val="Normal"/>
    <w:rsid w:val="00EB7ABF"/>
    <w:pPr>
      <w:spacing w:after="0" w:line="240" w:lineRule="auto"/>
    </w:pPr>
    <w:rPr>
      <w:rFonts w:ascii="Times New Roman" w:eastAsia="Times New Roman" w:hAnsi="Times New Roman" w:cs="Times New Roman"/>
      <w:sz w:val="24"/>
      <w:szCs w:val="20"/>
    </w:rPr>
  </w:style>
  <w:style w:type="paragraph" w:styleId="TOC1">
    <w:name w:val="toc 1"/>
    <w:basedOn w:val="Normal"/>
    <w:next w:val="Plain"/>
    <w:autoRedefine/>
    <w:uiPriority w:val="39"/>
    <w:unhideWhenUsed/>
    <w:qFormat/>
    <w:rsid w:val="00EB7ABF"/>
    <w:pPr>
      <w:spacing w:before="120" w:after="0"/>
    </w:pPr>
    <w:rPr>
      <w:rFonts w:cstheme="minorHAnsi"/>
      <w:b/>
      <w:bCs/>
      <w:i/>
      <w:iCs/>
      <w:sz w:val="24"/>
      <w:szCs w:val="24"/>
    </w:rPr>
  </w:style>
  <w:style w:type="paragraph" w:styleId="TOC2">
    <w:name w:val="toc 2"/>
    <w:basedOn w:val="TOC1"/>
    <w:next w:val="Plain"/>
    <w:autoRedefine/>
    <w:uiPriority w:val="39"/>
    <w:unhideWhenUsed/>
    <w:qFormat/>
    <w:rsid w:val="00EB7ABF"/>
    <w:pPr>
      <w:ind w:left="220"/>
    </w:pPr>
    <w:rPr>
      <w:i w:val="0"/>
      <w:iCs w:val="0"/>
      <w:sz w:val="22"/>
      <w:szCs w:val="22"/>
    </w:rPr>
  </w:style>
  <w:style w:type="paragraph" w:styleId="BodyText">
    <w:name w:val="Body Text"/>
    <w:aliases w:val="bt,Body text"/>
    <w:basedOn w:val="Normal"/>
    <w:link w:val="BodyTextChar"/>
    <w:uiPriority w:val="99"/>
    <w:unhideWhenUsed/>
    <w:rsid w:val="00EB7ABF"/>
    <w:pPr>
      <w:spacing w:before="240" w:after="0" w:line="240" w:lineRule="auto"/>
    </w:pPr>
    <w:rPr>
      <w:rFonts w:ascii="Times New Roman" w:eastAsia="Times New Roman" w:hAnsi="Times New Roman" w:cs="Times New Roman"/>
      <w:sz w:val="24"/>
      <w:szCs w:val="20"/>
    </w:rPr>
  </w:style>
  <w:style w:type="character" w:customStyle="1" w:styleId="BodyTextChar">
    <w:name w:val="Body Text Char"/>
    <w:aliases w:val="bt Char,Body text Char"/>
    <w:basedOn w:val="DefaultParagraphFont"/>
    <w:link w:val="BodyText"/>
    <w:uiPriority w:val="99"/>
    <w:rsid w:val="00EB7ABF"/>
    <w:rPr>
      <w:rFonts w:ascii="Times New Roman" w:eastAsia="Times New Roman" w:hAnsi="Times New Roman" w:cs="Times New Roman"/>
      <w:sz w:val="24"/>
      <w:szCs w:val="20"/>
    </w:rPr>
  </w:style>
  <w:style w:type="character" w:customStyle="1" w:styleId="TitleChar">
    <w:name w:val="Title Char"/>
    <w:aliases w:val="t Char1"/>
    <w:basedOn w:val="DefaultParagraphFont"/>
    <w:link w:val="Title"/>
    <w:locked/>
    <w:rsid w:val="00EB7ABF"/>
    <w:rPr>
      <w:b/>
      <w:sz w:val="24"/>
    </w:rPr>
  </w:style>
  <w:style w:type="paragraph" w:styleId="Title">
    <w:name w:val="Title"/>
    <w:aliases w:val="t"/>
    <w:basedOn w:val="Normal"/>
    <w:next w:val="BodyText"/>
    <w:link w:val="TitleChar"/>
    <w:qFormat/>
    <w:rsid w:val="00EB7ABF"/>
    <w:pPr>
      <w:spacing w:before="240" w:after="240" w:line="240" w:lineRule="auto"/>
      <w:jc w:val="center"/>
    </w:pPr>
    <w:rPr>
      <w:b/>
      <w:sz w:val="24"/>
    </w:rPr>
  </w:style>
  <w:style w:type="character" w:customStyle="1" w:styleId="TitleChar1">
    <w:name w:val="Title Char1"/>
    <w:aliases w:val="t Char"/>
    <w:basedOn w:val="DefaultParagraphFont"/>
    <w:rsid w:val="00EB7ABF"/>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iPriority w:val="99"/>
    <w:unhideWhenUsed/>
    <w:rsid w:val="00EB7ABF"/>
    <w:pPr>
      <w:spacing w:after="120" w:line="240" w:lineRule="auto"/>
      <w:ind w:firstLine="720"/>
    </w:pPr>
    <w:rPr>
      <w:rFonts w:ascii="Arial" w:eastAsia="Times New Roman" w:hAnsi="Arial" w:cs="Times New Roman"/>
      <w:color w:val="000000"/>
      <w:szCs w:val="20"/>
    </w:rPr>
  </w:style>
  <w:style w:type="character" w:customStyle="1" w:styleId="BodyTextIndentChar">
    <w:name w:val="Body Text Indent Char"/>
    <w:basedOn w:val="DefaultParagraphFont"/>
    <w:link w:val="BodyTextIndent"/>
    <w:uiPriority w:val="99"/>
    <w:rsid w:val="00EB7ABF"/>
    <w:rPr>
      <w:rFonts w:ascii="Arial" w:eastAsia="Times New Roman" w:hAnsi="Arial" w:cs="Times New Roman"/>
      <w:color w:val="000000"/>
      <w:szCs w:val="20"/>
    </w:rPr>
  </w:style>
  <w:style w:type="paragraph" w:styleId="Salutation">
    <w:name w:val="Salutation"/>
    <w:basedOn w:val="Normal"/>
    <w:next w:val="Normal"/>
    <w:link w:val="SalutationChar"/>
    <w:unhideWhenUsed/>
    <w:rsid w:val="00EB7ABF"/>
    <w:pPr>
      <w:spacing w:after="120" w:line="240" w:lineRule="auto"/>
    </w:pPr>
    <w:rPr>
      <w:rFonts w:ascii="Arial" w:eastAsia="Times New Roman" w:hAnsi="Arial" w:cs="Times New Roman"/>
      <w:szCs w:val="20"/>
    </w:rPr>
  </w:style>
  <w:style w:type="character" w:customStyle="1" w:styleId="SalutationChar">
    <w:name w:val="Salutation Char"/>
    <w:basedOn w:val="DefaultParagraphFont"/>
    <w:link w:val="Salutation"/>
    <w:rsid w:val="00EB7ABF"/>
    <w:rPr>
      <w:rFonts w:ascii="Arial" w:eastAsia="Times New Roman" w:hAnsi="Arial" w:cs="Times New Roman"/>
      <w:szCs w:val="20"/>
    </w:rPr>
  </w:style>
  <w:style w:type="paragraph" w:styleId="BodyText2">
    <w:name w:val="Body Text 2"/>
    <w:basedOn w:val="Normal"/>
    <w:link w:val="BodyText2Char"/>
    <w:uiPriority w:val="99"/>
    <w:unhideWhenUsed/>
    <w:rsid w:val="00EB7ABF"/>
    <w:pPr>
      <w:spacing w:after="120" w:line="240" w:lineRule="auto"/>
    </w:pPr>
    <w:rPr>
      <w:rFonts w:ascii="Arial" w:eastAsia="Times New Roman" w:hAnsi="Arial" w:cs="Times New Roman"/>
      <w:b/>
      <w:color w:val="000000"/>
      <w:szCs w:val="20"/>
    </w:rPr>
  </w:style>
  <w:style w:type="character" w:customStyle="1" w:styleId="BodyText2Char">
    <w:name w:val="Body Text 2 Char"/>
    <w:basedOn w:val="DefaultParagraphFont"/>
    <w:link w:val="BodyText2"/>
    <w:uiPriority w:val="99"/>
    <w:rsid w:val="00EB7ABF"/>
    <w:rPr>
      <w:rFonts w:ascii="Arial" w:eastAsia="Times New Roman" w:hAnsi="Arial" w:cs="Times New Roman"/>
      <w:b/>
      <w:color w:val="000000"/>
      <w:szCs w:val="20"/>
    </w:rPr>
  </w:style>
  <w:style w:type="paragraph" w:styleId="BodyText3">
    <w:name w:val="Body Text 3"/>
    <w:basedOn w:val="Normal"/>
    <w:link w:val="BodyText3Char"/>
    <w:unhideWhenUsed/>
    <w:rsid w:val="00EB7ABF"/>
    <w:pPr>
      <w:spacing w:after="120" w:line="240" w:lineRule="auto"/>
    </w:pPr>
    <w:rPr>
      <w:rFonts w:ascii="Arial" w:eastAsia="Times New Roman" w:hAnsi="Arial" w:cs="Times New Roman"/>
      <w:color w:val="000000"/>
      <w:szCs w:val="20"/>
    </w:rPr>
  </w:style>
  <w:style w:type="character" w:customStyle="1" w:styleId="BodyText3Char">
    <w:name w:val="Body Text 3 Char"/>
    <w:basedOn w:val="DefaultParagraphFont"/>
    <w:link w:val="BodyText3"/>
    <w:rsid w:val="00EB7ABF"/>
    <w:rPr>
      <w:rFonts w:ascii="Arial" w:eastAsia="Times New Roman" w:hAnsi="Arial" w:cs="Times New Roman"/>
      <w:color w:val="000000"/>
      <w:szCs w:val="20"/>
    </w:rPr>
  </w:style>
  <w:style w:type="paragraph" w:styleId="BodyTextIndent2">
    <w:name w:val="Body Text Indent 2"/>
    <w:basedOn w:val="Normal"/>
    <w:link w:val="BodyTextIndent2Char"/>
    <w:uiPriority w:val="99"/>
    <w:unhideWhenUsed/>
    <w:rsid w:val="00EB7ABF"/>
    <w:pPr>
      <w:spacing w:after="120" w:line="240" w:lineRule="auto"/>
      <w:ind w:firstLine="720"/>
    </w:pPr>
    <w:rPr>
      <w:rFonts w:ascii="Arial" w:eastAsia="Times New Roman" w:hAnsi="Arial" w:cs="Times New Roman"/>
      <w:szCs w:val="20"/>
    </w:rPr>
  </w:style>
  <w:style w:type="character" w:customStyle="1" w:styleId="BodyTextIndent2Char">
    <w:name w:val="Body Text Indent 2 Char"/>
    <w:basedOn w:val="DefaultParagraphFont"/>
    <w:link w:val="BodyTextIndent2"/>
    <w:uiPriority w:val="99"/>
    <w:rsid w:val="00EB7ABF"/>
    <w:rPr>
      <w:rFonts w:ascii="Arial" w:eastAsia="Times New Roman" w:hAnsi="Arial" w:cs="Times New Roman"/>
      <w:szCs w:val="20"/>
    </w:rPr>
  </w:style>
  <w:style w:type="paragraph" w:styleId="BodyTextIndent3">
    <w:name w:val="Body Text Indent 3"/>
    <w:basedOn w:val="Normal"/>
    <w:link w:val="BodyTextIndent3Char"/>
    <w:unhideWhenUsed/>
    <w:rsid w:val="00EB7ABF"/>
    <w:pPr>
      <w:spacing w:after="120" w:line="240" w:lineRule="auto"/>
      <w:ind w:firstLine="144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EB7ABF"/>
    <w:rPr>
      <w:rFonts w:ascii="Arial" w:eastAsia="Times New Roman" w:hAnsi="Arial" w:cs="Times New Roman"/>
      <w:szCs w:val="20"/>
    </w:rPr>
  </w:style>
  <w:style w:type="paragraph" w:styleId="DocumentMap">
    <w:name w:val="Document Map"/>
    <w:basedOn w:val="Normal"/>
    <w:link w:val="DocumentMapChar"/>
    <w:semiHidden/>
    <w:unhideWhenUsed/>
    <w:rsid w:val="00EB7ABF"/>
    <w:pPr>
      <w:shd w:val="clear" w:color="auto" w:fill="000080"/>
      <w:spacing w:after="12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EB7ABF"/>
    <w:rPr>
      <w:rFonts w:ascii="Tahoma" w:eastAsia="Times New Roman" w:hAnsi="Tahoma" w:cs="Tahoma"/>
      <w:szCs w:val="20"/>
      <w:shd w:val="clear" w:color="auto" w:fill="000080"/>
    </w:rPr>
  </w:style>
  <w:style w:type="paragraph" w:customStyle="1" w:styleId="TABLE">
    <w:name w:val="TABLE"/>
    <w:rsid w:val="00EB7ABF"/>
    <w:pPr>
      <w:spacing w:before="40" w:after="40"/>
      <w:jc w:val="center"/>
    </w:pPr>
    <w:rPr>
      <w:rFonts w:ascii="Arial" w:eastAsia="Times New Roman" w:hAnsi="Arial" w:cs="Times New Roman"/>
      <w:noProof/>
      <w:sz w:val="20"/>
      <w:szCs w:val="20"/>
    </w:rPr>
  </w:style>
  <w:style w:type="paragraph" w:customStyle="1" w:styleId="TableTitle">
    <w:name w:val="TableTitle"/>
    <w:rsid w:val="00EB7ABF"/>
    <w:pPr>
      <w:spacing w:after="120"/>
      <w:jc w:val="center"/>
    </w:pPr>
    <w:rPr>
      <w:rFonts w:ascii="Arial" w:eastAsia="Times New Roman" w:hAnsi="Arial" w:cs="Times New Roman"/>
      <w:b/>
      <w:noProof/>
      <w:szCs w:val="20"/>
    </w:rPr>
  </w:style>
  <w:style w:type="paragraph" w:customStyle="1" w:styleId="bullet">
    <w:name w:val="bullet"/>
    <w:basedOn w:val="Normal"/>
    <w:rsid w:val="00EB7ABF"/>
    <w:pPr>
      <w:numPr>
        <w:numId w:val="2"/>
      </w:numPr>
      <w:spacing w:after="120" w:line="240" w:lineRule="auto"/>
    </w:pPr>
    <w:rPr>
      <w:rFonts w:ascii="Arial" w:eastAsia="Times New Roman" w:hAnsi="Arial" w:cs="Times New Roman"/>
      <w:szCs w:val="20"/>
    </w:rPr>
  </w:style>
  <w:style w:type="paragraph" w:customStyle="1" w:styleId="Number">
    <w:name w:val="Number"/>
    <w:basedOn w:val="Normal"/>
    <w:rsid w:val="00EB7ABF"/>
    <w:pPr>
      <w:numPr>
        <w:numId w:val="3"/>
      </w:numPr>
      <w:spacing w:after="120" w:line="240" w:lineRule="auto"/>
    </w:pPr>
    <w:rPr>
      <w:rFonts w:ascii="Arial" w:eastAsia="Times New Roman" w:hAnsi="Arial" w:cs="Times New Roman"/>
      <w:szCs w:val="20"/>
    </w:rPr>
  </w:style>
  <w:style w:type="paragraph" w:customStyle="1" w:styleId="Figure">
    <w:name w:val="Figure"/>
    <w:next w:val="Normal"/>
    <w:rsid w:val="00EB7ABF"/>
    <w:rPr>
      <w:rFonts w:ascii="Arial" w:eastAsia="Times New Roman" w:hAnsi="Arial" w:cs="Times New Roman"/>
      <w:b/>
      <w:noProof/>
      <w:szCs w:val="20"/>
    </w:rPr>
  </w:style>
  <w:style w:type="paragraph" w:customStyle="1" w:styleId="IndentText">
    <w:name w:val="IndentText"/>
    <w:basedOn w:val="Normal"/>
    <w:rsid w:val="00EB7ABF"/>
    <w:pPr>
      <w:spacing w:after="120" w:line="240" w:lineRule="auto"/>
      <w:ind w:left="1440"/>
    </w:pPr>
    <w:rPr>
      <w:rFonts w:ascii="Arial" w:eastAsia="Times New Roman" w:hAnsi="Arial" w:cs="Times New Roman"/>
      <w:szCs w:val="20"/>
    </w:rPr>
  </w:style>
  <w:style w:type="paragraph" w:customStyle="1" w:styleId="tablebullet">
    <w:name w:val="tablebullet"/>
    <w:basedOn w:val="TABLE"/>
    <w:rsid w:val="00EB7ABF"/>
    <w:pPr>
      <w:numPr>
        <w:numId w:val="4"/>
      </w:numPr>
      <w:jc w:val="left"/>
    </w:pPr>
  </w:style>
  <w:style w:type="paragraph" w:customStyle="1" w:styleId="sowb3">
    <w:name w:val="sowb3"/>
    <w:basedOn w:val="Normal"/>
    <w:autoRedefine/>
    <w:rsid w:val="00EB7ABF"/>
    <w:pPr>
      <w:tabs>
        <w:tab w:val="left" w:pos="2880"/>
      </w:tabs>
      <w:suppressAutoHyphens/>
      <w:spacing w:before="60" w:after="60" w:line="240" w:lineRule="auto"/>
      <w:ind w:left="2520" w:hanging="360"/>
    </w:pPr>
    <w:rPr>
      <w:rFonts w:ascii="Times New Roman" w:eastAsia="Times New Roman" w:hAnsi="Times New Roman" w:cs="Times New Roman"/>
      <w:sz w:val="24"/>
      <w:szCs w:val="20"/>
    </w:rPr>
  </w:style>
  <w:style w:type="paragraph" w:customStyle="1" w:styleId="5indent">
    <w:name w:val="5indent"/>
    <w:basedOn w:val="Normal"/>
    <w:rsid w:val="00EB7ABF"/>
    <w:pPr>
      <w:spacing w:before="240" w:after="0" w:line="240" w:lineRule="auto"/>
      <w:ind w:left="720"/>
      <w:jc w:val="both"/>
    </w:pPr>
    <w:rPr>
      <w:rFonts w:ascii="Times New Roman" w:eastAsia="Times New Roman" w:hAnsi="Times New Roman" w:cs="Times New Roman"/>
      <w:sz w:val="24"/>
      <w:szCs w:val="20"/>
    </w:rPr>
  </w:style>
  <w:style w:type="paragraph" w:customStyle="1" w:styleId="5">
    <w:name w:val=".5"/>
    <w:basedOn w:val="Plain"/>
    <w:rsid w:val="00EB7ABF"/>
    <w:pPr>
      <w:spacing w:before="240"/>
      <w:ind w:firstLine="720"/>
    </w:pPr>
  </w:style>
  <w:style w:type="paragraph" w:customStyle="1" w:styleId="10">
    <w:name w:val="1.0"/>
    <w:basedOn w:val="Plain"/>
    <w:rsid w:val="00EB7ABF"/>
    <w:pPr>
      <w:spacing w:before="240"/>
      <w:ind w:firstLine="1440"/>
      <w:jc w:val="both"/>
    </w:pPr>
  </w:style>
  <w:style w:type="paragraph" w:customStyle="1" w:styleId="0indent">
    <w:name w:val="0indent"/>
    <w:basedOn w:val="Normal"/>
    <w:rsid w:val="00EB7ABF"/>
    <w:pPr>
      <w:spacing w:before="240" w:after="0" w:line="240" w:lineRule="auto"/>
      <w:ind w:left="720" w:hanging="720"/>
      <w:jc w:val="both"/>
    </w:pPr>
    <w:rPr>
      <w:rFonts w:ascii="Times New Roman" w:eastAsia="Times New Roman" w:hAnsi="Times New Roman" w:cs="Times New Roman"/>
      <w:sz w:val="24"/>
      <w:szCs w:val="20"/>
    </w:rPr>
  </w:style>
  <w:style w:type="paragraph" w:customStyle="1" w:styleId="0">
    <w:name w:val="0"/>
    <w:basedOn w:val="Normal"/>
    <w:rsid w:val="00EB7ABF"/>
    <w:pPr>
      <w:spacing w:before="240" w:after="0" w:line="240" w:lineRule="auto"/>
    </w:pPr>
    <w:rPr>
      <w:rFonts w:ascii="Times New Roman" w:eastAsia="Times New Roman" w:hAnsi="Times New Roman" w:cs="Times New Roman"/>
      <w:b/>
      <w:sz w:val="24"/>
      <w:szCs w:val="20"/>
    </w:rPr>
  </w:style>
  <w:style w:type="paragraph" w:customStyle="1" w:styleId="5INDENT0">
    <w:name w:val=".5INDENT"/>
    <w:basedOn w:val="5indent"/>
    <w:rsid w:val="00EB7ABF"/>
    <w:pPr>
      <w:ind w:left="1440" w:hanging="720"/>
    </w:pPr>
  </w:style>
  <w:style w:type="paragraph" w:customStyle="1" w:styleId="Blockquote">
    <w:name w:val="Blockquote"/>
    <w:basedOn w:val="Normal"/>
    <w:rsid w:val="00EB7ABF"/>
    <w:pPr>
      <w:overflowPunct w:val="0"/>
      <w:autoSpaceDE w:val="0"/>
      <w:autoSpaceDN w:val="0"/>
      <w:adjustRightInd w:val="0"/>
      <w:spacing w:before="100" w:after="100" w:line="240" w:lineRule="auto"/>
      <w:ind w:left="360" w:right="360"/>
    </w:pPr>
    <w:rPr>
      <w:rFonts w:ascii="Times New Roman" w:eastAsia="Times New Roman" w:hAnsi="Times New Roman" w:cs="Times New Roman"/>
      <w:sz w:val="20"/>
      <w:szCs w:val="20"/>
    </w:rPr>
  </w:style>
  <w:style w:type="paragraph" w:customStyle="1" w:styleId="10INDENT">
    <w:name w:val="1.0INDENT"/>
    <w:basedOn w:val="5indent"/>
    <w:rsid w:val="00EB7ABF"/>
    <w:pPr>
      <w:ind w:left="2160" w:hanging="720"/>
    </w:pPr>
  </w:style>
  <w:style w:type="paragraph" w:customStyle="1" w:styleId="Quote1">
    <w:name w:val="Quote1"/>
    <w:basedOn w:val="Normal"/>
    <w:rsid w:val="00EB7ABF"/>
    <w:pPr>
      <w:spacing w:before="240" w:after="0" w:line="240" w:lineRule="auto"/>
      <w:jc w:val="both"/>
    </w:pPr>
    <w:rPr>
      <w:rFonts w:ascii="CG Times (W1)" w:eastAsia="Times New Roman" w:hAnsi="CG Times (W1)" w:cs="Times New Roman"/>
      <w:sz w:val="24"/>
      <w:szCs w:val="20"/>
    </w:rPr>
  </w:style>
  <w:style w:type="paragraph" w:customStyle="1" w:styleId="15indent">
    <w:name w:val="15indent"/>
    <w:basedOn w:val="Normal"/>
    <w:rsid w:val="00EB7ABF"/>
    <w:pPr>
      <w:spacing w:before="240" w:after="0" w:line="240" w:lineRule="auto"/>
      <w:ind w:left="2160"/>
      <w:jc w:val="both"/>
    </w:pPr>
    <w:rPr>
      <w:rFonts w:ascii="Times New Roman" w:eastAsia="Times New Roman" w:hAnsi="Times New Roman" w:cs="Times New Roman"/>
      <w:sz w:val="24"/>
      <w:szCs w:val="20"/>
    </w:rPr>
  </w:style>
  <w:style w:type="paragraph" w:customStyle="1" w:styleId="0in">
    <w:name w:val="0in"/>
    <w:basedOn w:val="Normal"/>
    <w:rsid w:val="00EB7ABF"/>
    <w:pPr>
      <w:overflowPunct w:val="0"/>
      <w:autoSpaceDE w:val="0"/>
      <w:autoSpaceDN w:val="0"/>
      <w:adjustRightInd w:val="0"/>
      <w:spacing w:before="240" w:after="0" w:line="240" w:lineRule="auto"/>
      <w:ind w:left="720"/>
    </w:pPr>
    <w:rPr>
      <w:rFonts w:ascii="Arial" w:eastAsia="Times New Roman" w:hAnsi="Arial" w:cs="Times New Roman"/>
      <w:sz w:val="20"/>
      <w:szCs w:val="20"/>
    </w:rPr>
  </w:style>
  <w:style w:type="paragraph" w:customStyle="1" w:styleId="10IN">
    <w:name w:val="1.0IN"/>
    <w:basedOn w:val="10INDENT"/>
    <w:rsid w:val="00EB7ABF"/>
    <w:pPr>
      <w:ind w:left="1440" w:firstLine="0"/>
    </w:pPr>
  </w:style>
  <w:style w:type="paragraph" w:customStyle="1" w:styleId="CENTER">
    <w:name w:val="CENTER"/>
    <w:basedOn w:val="Normal"/>
    <w:rsid w:val="00EB7ABF"/>
    <w:pPr>
      <w:spacing w:before="360" w:after="0" w:line="240" w:lineRule="auto"/>
      <w:jc w:val="center"/>
    </w:pPr>
    <w:rPr>
      <w:rFonts w:ascii="Times New Roman" w:eastAsia="Times New Roman" w:hAnsi="Times New Roman" w:cs="Times New Roman"/>
      <w:b/>
      <w:sz w:val="24"/>
      <w:szCs w:val="20"/>
      <w:u w:val="single"/>
    </w:rPr>
  </w:style>
  <w:style w:type="character" w:styleId="CommentReference">
    <w:name w:val="annotation reference"/>
    <w:basedOn w:val="DefaultParagraphFont"/>
    <w:uiPriority w:val="99"/>
    <w:semiHidden/>
    <w:unhideWhenUsed/>
    <w:rsid w:val="00EB7ABF"/>
    <w:rPr>
      <w:sz w:val="16"/>
      <w:szCs w:val="16"/>
    </w:rPr>
  </w:style>
  <w:style w:type="character" w:styleId="PageNumber">
    <w:name w:val="page number"/>
    <w:basedOn w:val="DefaultParagraphFont"/>
    <w:unhideWhenUsed/>
    <w:rsid w:val="00EB7ABF"/>
    <w:rPr>
      <w:rFonts w:ascii="Arial" w:hAnsi="Arial" w:cs="Arial" w:hint="default"/>
      <w:sz w:val="24"/>
    </w:rPr>
  </w:style>
  <w:style w:type="character" w:customStyle="1" w:styleId="HTMLMarkup">
    <w:name w:val="HTML Markup"/>
    <w:rsid w:val="00EB7ABF"/>
    <w:rPr>
      <w:vanish/>
      <w:webHidden w:val="0"/>
      <w:color w:val="FF0000"/>
      <w:specVanish w:val="0"/>
    </w:rPr>
  </w:style>
  <w:style w:type="character" w:customStyle="1" w:styleId="bodytext10">
    <w:name w:val="body text 10"/>
    <w:rsid w:val="00EB7ABF"/>
    <w:rPr>
      <w:rFonts w:ascii="Times New Roman" w:hAnsi="Times New Roman" w:cs="Times New Roman" w:hint="default"/>
      <w:sz w:val="24"/>
    </w:rPr>
  </w:style>
  <w:style w:type="character" w:customStyle="1" w:styleId="bodytext5">
    <w:name w:val="body text 5"/>
    <w:rsid w:val="00EB7ABF"/>
    <w:rPr>
      <w:rFonts w:ascii="Times New Roman" w:hAnsi="Times New Roman" w:cs="Times New Roman" w:hint="default"/>
      <w:sz w:val="24"/>
    </w:rPr>
  </w:style>
  <w:style w:type="paragraph" w:customStyle="1" w:styleId="15INDENT0">
    <w:name w:val="1.5INDENT"/>
    <w:basedOn w:val="15indent"/>
    <w:rsid w:val="00EB7ABF"/>
    <w:pPr>
      <w:ind w:left="2880" w:hanging="720"/>
    </w:pPr>
  </w:style>
  <w:style w:type="paragraph" w:customStyle="1" w:styleId="15in">
    <w:name w:val="1.5in"/>
    <w:basedOn w:val="Blockquote"/>
    <w:rsid w:val="00EB7ABF"/>
    <w:pPr>
      <w:spacing w:before="240"/>
      <w:ind w:left="2160" w:right="1080"/>
    </w:pPr>
    <w:rPr>
      <w:sz w:val="24"/>
    </w:rPr>
  </w:style>
  <w:style w:type="paragraph" w:customStyle="1" w:styleId="5IN">
    <w:name w:val=".5IN"/>
    <w:basedOn w:val="0in"/>
    <w:rsid w:val="00EB7ABF"/>
    <w:rPr>
      <w:rFonts w:ascii="Times New Roman" w:hAnsi="Times New Roman"/>
      <w:sz w:val="24"/>
    </w:rPr>
  </w:style>
  <w:style w:type="paragraph" w:customStyle="1" w:styleId="bullet5">
    <w:name w:val="bullet5"/>
    <w:basedOn w:val="5indent"/>
    <w:rsid w:val="00EB7ABF"/>
    <w:pPr>
      <w:tabs>
        <w:tab w:val="num" w:pos="1440"/>
      </w:tabs>
      <w:overflowPunct w:val="0"/>
      <w:autoSpaceDE w:val="0"/>
      <w:autoSpaceDN w:val="0"/>
      <w:adjustRightInd w:val="0"/>
      <w:ind w:left="1440" w:hanging="720"/>
    </w:pPr>
    <w:rPr>
      <w:i/>
      <w:sz w:val="20"/>
    </w:rPr>
  </w:style>
  <w:style w:type="paragraph" w:customStyle="1" w:styleId="5HEADING">
    <w:name w:val=".5HEADING"/>
    <w:basedOn w:val="5"/>
    <w:rsid w:val="00EB7ABF"/>
  </w:style>
  <w:style w:type="paragraph" w:styleId="CommentSubject">
    <w:name w:val="annotation subject"/>
    <w:basedOn w:val="CommentText"/>
    <w:next w:val="CommentText"/>
    <w:link w:val="CommentSubjectChar"/>
    <w:uiPriority w:val="99"/>
    <w:unhideWhenUsed/>
    <w:rsid w:val="00EB7ABF"/>
    <w:pPr>
      <w:spacing w:after="160"/>
    </w:pPr>
    <w:rPr>
      <w:b/>
      <w:bCs/>
    </w:rPr>
  </w:style>
  <w:style w:type="character" w:customStyle="1" w:styleId="CommentSubjectChar">
    <w:name w:val="Comment Subject Char"/>
    <w:basedOn w:val="CommentTextChar"/>
    <w:link w:val="CommentSubject"/>
    <w:uiPriority w:val="99"/>
    <w:rsid w:val="00EB7ABF"/>
    <w:rPr>
      <w:rFonts w:eastAsiaTheme="minorEastAsia"/>
      <w:b/>
      <w:bCs/>
      <w:sz w:val="20"/>
      <w:szCs w:val="20"/>
    </w:rPr>
  </w:style>
  <w:style w:type="paragraph" w:customStyle="1" w:styleId="Quote11">
    <w:name w:val="Quote11"/>
    <w:basedOn w:val="Normal"/>
    <w:rsid w:val="00EB7ABF"/>
    <w:pPr>
      <w:spacing w:before="240" w:after="0" w:line="240" w:lineRule="auto"/>
      <w:jc w:val="both"/>
    </w:pPr>
    <w:rPr>
      <w:rFonts w:ascii="CG Times (W1)" w:eastAsia="Times New Roman" w:hAnsi="CG Times (W1)" w:cs="Times New Roman"/>
      <w:sz w:val="24"/>
      <w:szCs w:val="20"/>
    </w:rPr>
  </w:style>
  <w:style w:type="paragraph" w:customStyle="1" w:styleId="Default">
    <w:name w:val="Default"/>
    <w:rsid w:val="00EB7ABF"/>
    <w:pPr>
      <w:autoSpaceDE w:val="0"/>
      <w:autoSpaceDN w:val="0"/>
      <w:adjustRightInd w:val="0"/>
    </w:pPr>
    <w:rPr>
      <w:rFonts w:ascii="Calibri" w:eastAsia="Times New Roman" w:hAnsi="Calibri" w:cs="Calibri"/>
      <w:color w:val="000000"/>
      <w:sz w:val="24"/>
      <w:szCs w:val="24"/>
    </w:rPr>
  </w:style>
  <w:style w:type="paragraph" w:styleId="NoSpacing">
    <w:name w:val="No Spacing"/>
    <w:link w:val="NoSpacingChar"/>
    <w:uiPriority w:val="1"/>
    <w:qFormat/>
    <w:rsid w:val="00EB7ABF"/>
  </w:style>
  <w:style w:type="character" w:styleId="FootnoteReference">
    <w:name w:val="footnote reference"/>
    <w:basedOn w:val="DefaultParagraphFont"/>
    <w:uiPriority w:val="99"/>
    <w:semiHidden/>
    <w:unhideWhenUsed/>
    <w:rsid w:val="00EB7ABF"/>
    <w:rPr>
      <w:vertAlign w:val="superscript"/>
    </w:rPr>
  </w:style>
  <w:style w:type="character" w:styleId="FollowedHyperlink">
    <w:name w:val="FollowedHyperlink"/>
    <w:basedOn w:val="DefaultParagraphFont"/>
    <w:uiPriority w:val="99"/>
    <w:semiHidden/>
    <w:unhideWhenUsed/>
    <w:rsid w:val="00EB7ABF"/>
    <w:rPr>
      <w:color w:val="954F72" w:themeColor="followedHyperlink"/>
      <w:u w:val="single"/>
    </w:rPr>
  </w:style>
  <w:style w:type="paragraph" w:styleId="Revision">
    <w:name w:val="Revision"/>
    <w:hidden/>
    <w:uiPriority w:val="99"/>
    <w:semiHidden/>
    <w:rsid w:val="00EB7ABF"/>
  </w:style>
  <w:style w:type="paragraph" w:styleId="Quote">
    <w:name w:val="Quote"/>
    <w:basedOn w:val="Normal"/>
    <w:next w:val="Normal"/>
    <w:link w:val="QuoteChar"/>
    <w:uiPriority w:val="29"/>
    <w:qFormat/>
    <w:rsid w:val="00EB7ABF"/>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B7ABF"/>
    <w:rPr>
      <w:rFonts w:eastAsiaTheme="minorEastAsia"/>
      <w:i/>
      <w:iCs/>
      <w:color w:val="000000" w:themeColor="text1"/>
      <w:lang w:eastAsia="ja-JP"/>
    </w:rPr>
  </w:style>
  <w:style w:type="paragraph" w:styleId="NormalWeb">
    <w:name w:val="Normal (Web)"/>
    <w:basedOn w:val="Normal"/>
    <w:uiPriority w:val="99"/>
    <w:unhideWhenUsed/>
    <w:rsid w:val="00EB7ABF"/>
    <w:pPr>
      <w:spacing w:before="100" w:beforeAutospacing="1" w:after="100" w:afterAutospacing="1" w:line="240" w:lineRule="auto"/>
    </w:pPr>
    <w:rPr>
      <w:rFonts w:ascii="Times New Roman" w:eastAsia="Times New Roman" w:hAnsi="Times New Roman" w:cs="Times New Roman"/>
      <w:sz w:val="24"/>
      <w:szCs w:val="24"/>
    </w:rPr>
  </w:style>
  <w:style w:type="paragraph" w:styleId="ListNumber">
    <w:name w:val="List Number"/>
    <w:basedOn w:val="Normal"/>
    <w:uiPriority w:val="99"/>
    <w:unhideWhenUsed/>
    <w:qFormat/>
    <w:rsid w:val="00EB7ABF"/>
    <w:pPr>
      <w:numPr>
        <w:numId w:val="9"/>
      </w:numPr>
      <w:tabs>
        <w:tab w:val="left" w:pos="-1080"/>
        <w:tab w:val="left" w:pos="-720"/>
        <w:tab w:val="left" w:pos="0"/>
        <w:tab w:val="left" w:pos="360"/>
      </w:tabs>
      <w:spacing w:before="60" w:after="0" w:line="240" w:lineRule="auto"/>
    </w:pPr>
    <w:rPr>
      <w:rFonts w:ascii="Arial" w:eastAsia="Times New Roman" w:hAnsi="Arial" w:cs="Arial"/>
      <w:sz w:val="24"/>
      <w:szCs w:val="20"/>
    </w:rPr>
  </w:style>
  <w:style w:type="paragraph" w:customStyle="1" w:styleId="CM2">
    <w:name w:val="CM2"/>
    <w:basedOn w:val="Normal"/>
    <w:next w:val="Normal"/>
    <w:rsid w:val="00EB7ABF"/>
    <w:pPr>
      <w:widowControl w:val="0"/>
      <w:autoSpaceDE w:val="0"/>
      <w:autoSpaceDN w:val="0"/>
      <w:adjustRightInd w:val="0"/>
      <w:spacing w:after="0" w:line="271" w:lineRule="atLeast"/>
    </w:pPr>
    <w:rPr>
      <w:rFonts w:ascii="Arial" w:eastAsia="Times New Roman" w:hAnsi="Arial" w:cs="Times New Roman"/>
      <w:sz w:val="24"/>
      <w:szCs w:val="24"/>
    </w:rPr>
  </w:style>
  <w:style w:type="table" w:customStyle="1" w:styleId="LightList-Accent11">
    <w:name w:val="Light List - Accent 11"/>
    <w:basedOn w:val="TableNormal"/>
    <w:uiPriority w:val="61"/>
    <w:rsid w:val="00EB7ABF"/>
    <w:rPr>
      <w:rFonts w:eastAsiaTheme="minorEastAsi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6AutoList5">
    <w:name w:val="6AutoList5"/>
    <w:rsid w:val="00EB7ABF"/>
    <w:pPr>
      <w:widowControl w:val="0"/>
      <w:tabs>
        <w:tab w:val="left" w:pos="720"/>
        <w:tab w:val="left" w:pos="1440"/>
        <w:tab w:val="left" w:pos="2160"/>
        <w:tab w:val="left" w:pos="2880"/>
        <w:tab w:val="left" w:pos="3600"/>
        <w:tab w:val="left" w:pos="4320"/>
      </w:tabs>
      <w:autoSpaceDE w:val="0"/>
      <w:autoSpaceDN w:val="0"/>
      <w:ind w:left="4320" w:hanging="720"/>
      <w:jc w:val="both"/>
    </w:pPr>
    <w:rPr>
      <w:rFonts w:ascii="Times New Roman" w:eastAsia="Times New Roman" w:hAnsi="Times New Roman" w:cs="Times New Roman"/>
      <w:sz w:val="20"/>
      <w:szCs w:val="20"/>
    </w:rPr>
  </w:style>
  <w:style w:type="character" w:customStyle="1" w:styleId="block4aChar">
    <w:name w:val="block 4 (a) Char"/>
    <w:basedOn w:val="DefaultParagraphFont"/>
    <w:link w:val="block4a"/>
    <w:uiPriority w:val="99"/>
    <w:locked/>
    <w:rsid w:val="00EB7ABF"/>
    <w:rPr>
      <w:rFonts w:ascii="Arial" w:hAnsi="Arial" w:cs="Arial"/>
      <w:bCs/>
      <w:sz w:val="16"/>
      <w:szCs w:val="16"/>
    </w:rPr>
  </w:style>
  <w:style w:type="paragraph" w:customStyle="1" w:styleId="block4a">
    <w:name w:val="block 4 (a)"/>
    <w:basedOn w:val="BodyText"/>
    <w:link w:val="block4aChar"/>
    <w:autoRedefine/>
    <w:uiPriority w:val="99"/>
    <w:rsid w:val="00EB7ABF"/>
    <w:pPr>
      <w:tabs>
        <w:tab w:val="left" w:pos="-1440"/>
      </w:tabs>
      <w:spacing w:before="0"/>
    </w:pPr>
    <w:rPr>
      <w:rFonts w:ascii="Arial" w:eastAsiaTheme="minorHAnsi" w:hAnsi="Arial" w:cs="Arial"/>
      <w:bCs/>
      <w:sz w:val="16"/>
      <w:szCs w:val="16"/>
    </w:rPr>
  </w:style>
  <w:style w:type="paragraph" w:styleId="ListBullet">
    <w:name w:val="List Bullet"/>
    <w:basedOn w:val="Normal"/>
    <w:autoRedefine/>
    <w:rsid w:val="00EB7ABF"/>
    <w:pPr>
      <w:numPr>
        <w:numId w:val="10"/>
      </w:numPr>
      <w:spacing w:line="240" w:lineRule="auto"/>
    </w:pPr>
    <w:rPr>
      <w:rFonts w:ascii="Book Antiqua" w:eastAsia="Times New Roman" w:hAnsi="Book Antiqua" w:cs="Times New Roman"/>
      <w:szCs w:val="20"/>
    </w:rPr>
  </w:style>
  <w:style w:type="paragraph" w:styleId="TOCHeading">
    <w:name w:val="TOC Heading"/>
    <w:basedOn w:val="Heading1"/>
    <w:next w:val="Normal"/>
    <w:uiPriority w:val="39"/>
    <w:unhideWhenUsed/>
    <w:qFormat/>
    <w:rsid w:val="00EB7ABF"/>
    <w:pPr>
      <w:numPr>
        <w:numId w:val="0"/>
      </w:numPr>
      <w:outlineLvl w:val="9"/>
    </w:pPr>
  </w:style>
  <w:style w:type="paragraph" w:styleId="TOC3">
    <w:name w:val="toc 3"/>
    <w:basedOn w:val="Normal"/>
    <w:next w:val="Normal"/>
    <w:autoRedefine/>
    <w:uiPriority w:val="39"/>
    <w:unhideWhenUsed/>
    <w:qFormat/>
    <w:rsid w:val="00EB7ABF"/>
    <w:pPr>
      <w:spacing w:after="0"/>
      <w:ind w:left="440"/>
    </w:pPr>
    <w:rPr>
      <w:rFonts w:cstheme="minorHAnsi"/>
      <w:sz w:val="20"/>
      <w:szCs w:val="20"/>
    </w:rPr>
  </w:style>
  <w:style w:type="character" w:customStyle="1" w:styleId="NoSpacingChar">
    <w:name w:val="No Spacing Char"/>
    <w:basedOn w:val="DefaultParagraphFont"/>
    <w:link w:val="NoSpacing"/>
    <w:uiPriority w:val="1"/>
    <w:rsid w:val="00EB7ABF"/>
  </w:style>
  <w:style w:type="paragraph" w:styleId="TOC4">
    <w:name w:val="toc 4"/>
    <w:basedOn w:val="Normal"/>
    <w:next w:val="Normal"/>
    <w:autoRedefine/>
    <w:uiPriority w:val="39"/>
    <w:unhideWhenUsed/>
    <w:rsid w:val="00EB7ABF"/>
    <w:pPr>
      <w:spacing w:after="0"/>
      <w:ind w:left="660"/>
    </w:pPr>
    <w:rPr>
      <w:rFonts w:cstheme="minorHAnsi"/>
      <w:sz w:val="20"/>
      <w:szCs w:val="20"/>
    </w:rPr>
  </w:style>
  <w:style w:type="paragraph" w:styleId="TOC5">
    <w:name w:val="toc 5"/>
    <w:basedOn w:val="Normal"/>
    <w:next w:val="Normal"/>
    <w:autoRedefine/>
    <w:uiPriority w:val="39"/>
    <w:unhideWhenUsed/>
    <w:rsid w:val="00EB7ABF"/>
    <w:pPr>
      <w:spacing w:after="0"/>
      <w:ind w:left="880"/>
    </w:pPr>
    <w:rPr>
      <w:rFonts w:cstheme="minorHAnsi"/>
      <w:sz w:val="20"/>
      <w:szCs w:val="20"/>
    </w:rPr>
  </w:style>
  <w:style w:type="paragraph" w:styleId="TOC6">
    <w:name w:val="toc 6"/>
    <w:basedOn w:val="Normal"/>
    <w:next w:val="Normal"/>
    <w:autoRedefine/>
    <w:uiPriority w:val="39"/>
    <w:unhideWhenUsed/>
    <w:rsid w:val="00EB7ABF"/>
    <w:pPr>
      <w:spacing w:after="0"/>
      <w:ind w:left="1100"/>
    </w:pPr>
    <w:rPr>
      <w:rFonts w:cstheme="minorHAnsi"/>
      <w:sz w:val="20"/>
      <w:szCs w:val="20"/>
    </w:rPr>
  </w:style>
  <w:style w:type="paragraph" w:styleId="TOC7">
    <w:name w:val="toc 7"/>
    <w:basedOn w:val="Normal"/>
    <w:next w:val="Normal"/>
    <w:autoRedefine/>
    <w:uiPriority w:val="39"/>
    <w:unhideWhenUsed/>
    <w:rsid w:val="00EB7ABF"/>
    <w:pPr>
      <w:spacing w:after="0"/>
      <w:ind w:left="1320"/>
    </w:pPr>
    <w:rPr>
      <w:rFonts w:cstheme="minorHAnsi"/>
      <w:sz w:val="20"/>
      <w:szCs w:val="20"/>
    </w:rPr>
  </w:style>
  <w:style w:type="paragraph" w:styleId="TOC8">
    <w:name w:val="toc 8"/>
    <w:basedOn w:val="Normal"/>
    <w:next w:val="Normal"/>
    <w:autoRedefine/>
    <w:uiPriority w:val="39"/>
    <w:unhideWhenUsed/>
    <w:rsid w:val="00EB7ABF"/>
    <w:pPr>
      <w:spacing w:after="0"/>
      <w:ind w:left="1540"/>
    </w:pPr>
    <w:rPr>
      <w:rFonts w:cstheme="minorHAnsi"/>
      <w:sz w:val="20"/>
      <w:szCs w:val="20"/>
    </w:rPr>
  </w:style>
  <w:style w:type="paragraph" w:styleId="TOC9">
    <w:name w:val="toc 9"/>
    <w:basedOn w:val="Normal"/>
    <w:next w:val="Normal"/>
    <w:autoRedefine/>
    <w:uiPriority w:val="39"/>
    <w:unhideWhenUsed/>
    <w:rsid w:val="00EB7ABF"/>
    <w:pPr>
      <w:spacing w:after="0"/>
      <w:ind w:left="1760"/>
    </w:pPr>
    <w:rPr>
      <w:rFonts w:cstheme="minorHAnsi"/>
      <w:sz w:val="20"/>
      <w:szCs w:val="20"/>
    </w:rPr>
  </w:style>
  <w:style w:type="character" w:customStyle="1" w:styleId="lrdctph">
    <w:name w:val="lr_dct_ph"/>
    <w:basedOn w:val="DefaultParagraphFont"/>
    <w:rsid w:val="00EB7ABF"/>
  </w:style>
  <w:style w:type="character" w:customStyle="1" w:styleId="lrdctspkr">
    <w:name w:val="lr_dct_spkr"/>
    <w:basedOn w:val="DefaultParagraphFont"/>
    <w:rsid w:val="00EB7ABF"/>
  </w:style>
  <w:style w:type="character" w:styleId="Strong">
    <w:name w:val="Strong"/>
    <w:basedOn w:val="DefaultParagraphFont"/>
    <w:uiPriority w:val="22"/>
    <w:qFormat/>
    <w:rsid w:val="00EB7ABF"/>
    <w:rPr>
      <w:b/>
      <w:bCs/>
    </w:rPr>
  </w:style>
  <w:style w:type="character" w:customStyle="1" w:styleId="A14">
    <w:name w:val="A14"/>
    <w:uiPriority w:val="99"/>
    <w:rsid w:val="00EB7ABF"/>
    <w:rPr>
      <w:rFonts w:cs="Myriad Pro Cond"/>
      <w:color w:val="221E1F"/>
    </w:rPr>
  </w:style>
  <w:style w:type="character" w:customStyle="1" w:styleId="a1">
    <w:name w:val="a1"/>
    <w:basedOn w:val="DefaultParagraphFont"/>
    <w:rsid w:val="00EB7ABF"/>
    <w:rPr>
      <w:rFonts w:ascii="Times New Roman" w:hAnsi="Times New Roman" w:cs="Times New Roman" w:hint="default"/>
      <w:b/>
      <w:bCs/>
      <w:i/>
      <w:iCs/>
      <w:bdr w:val="none" w:sz="0" w:space="0" w:color="auto" w:frame="1"/>
    </w:rPr>
  </w:style>
  <w:style w:type="character" w:customStyle="1" w:styleId="l62">
    <w:name w:val="l62"/>
    <w:basedOn w:val="DefaultParagraphFont"/>
    <w:rsid w:val="00EB7ABF"/>
    <w:rPr>
      <w:rFonts w:ascii="Times New Roman" w:hAnsi="Times New Roman" w:cs="Times New Roman" w:hint="default"/>
      <w:b/>
      <w:bCs/>
      <w:i/>
      <w:iCs/>
      <w:vanish w:val="0"/>
      <w:webHidden w:val="0"/>
      <w:bdr w:val="none" w:sz="0" w:space="0" w:color="auto" w:frame="1"/>
      <w:specVanish w:val="0"/>
    </w:rPr>
  </w:style>
  <w:style w:type="paragraph" w:customStyle="1" w:styleId="Numbers">
    <w:name w:val="Numbers"/>
    <w:basedOn w:val="ListParagraph"/>
    <w:link w:val="NumbersChar"/>
    <w:qFormat/>
    <w:rsid w:val="00EB7ABF"/>
    <w:pPr>
      <w:widowControl w:val="0"/>
      <w:numPr>
        <w:numId w:val="11"/>
      </w:numPr>
      <w:autoSpaceDE w:val="0"/>
      <w:autoSpaceDN w:val="0"/>
      <w:spacing w:before="120" w:after="240" w:line="240" w:lineRule="auto"/>
      <w:contextualSpacing w:val="0"/>
    </w:pPr>
    <w:rPr>
      <w:rFonts w:ascii="Arial" w:eastAsia="Times New Roman" w:hAnsi="Arial" w:cs="Arial"/>
      <w:sz w:val="20"/>
    </w:rPr>
  </w:style>
  <w:style w:type="character" w:customStyle="1" w:styleId="NumbersChar">
    <w:name w:val="Numbers Char"/>
    <w:basedOn w:val="ListParagraphChar"/>
    <w:link w:val="Numbers"/>
    <w:rsid w:val="00EB7ABF"/>
    <w:rPr>
      <w:rFonts w:ascii="Arial" w:eastAsia="Times New Roman" w:hAnsi="Arial" w:cs="Arial"/>
      <w:sz w:val="20"/>
    </w:rPr>
  </w:style>
  <w:style w:type="paragraph" w:styleId="NormalIndent">
    <w:name w:val="Normal Indent"/>
    <w:basedOn w:val="Normal"/>
    <w:autoRedefine/>
    <w:semiHidden/>
    <w:rsid w:val="00EB7ABF"/>
    <w:pPr>
      <w:numPr>
        <w:ilvl w:val="1"/>
        <w:numId w:val="12"/>
      </w:numPr>
      <w:spacing w:after="0" w:line="240" w:lineRule="auto"/>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EB7ABF"/>
    <w:rPr>
      <w:color w:val="808080"/>
    </w:rPr>
  </w:style>
  <w:style w:type="paragraph" w:customStyle="1" w:styleId="Number3">
    <w:name w:val="Number3"/>
    <w:basedOn w:val="Normal"/>
    <w:rsid w:val="00EB7ABF"/>
    <w:pPr>
      <w:tabs>
        <w:tab w:val="num" w:pos="720"/>
      </w:tabs>
      <w:spacing w:after="120" w:line="240" w:lineRule="auto"/>
      <w:ind w:left="720" w:hanging="360"/>
    </w:pPr>
    <w:rPr>
      <w:rFonts w:ascii="Arial" w:eastAsia="Times New Roman" w:hAnsi="Arial" w:cs="Times New Roman"/>
      <w:szCs w:val="20"/>
    </w:rPr>
  </w:style>
  <w:style w:type="character" w:styleId="Emphasis">
    <w:name w:val="Emphasis"/>
    <w:basedOn w:val="DefaultParagraphFont"/>
    <w:uiPriority w:val="20"/>
    <w:qFormat/>
    <w:rsid w:val="00EB7A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fr.gpoaccess.gov/cgi/t/text/text-idx?c=ecfr&amp;sid=3516c1483638145968188fed5a6d2041&amp;rgn=div5&amp;view=text&amp;node=23:1.0.1.7.23&amp;idno=2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ecfr.gpoaccess.gov/cgi/t/text/text-idx?c=ecfr&amp;sid=3516c1483638145968188fed5a6d2041&amp;rgn=div5&amp;view=text&amp;node=23:1.0.1.7.23&amp;idno=2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loradodb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sos.state.co.us/CCR/GenerateRulePdf.do?ruleVersionId=162"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lexisnexis.com/hottopics/colorado?source=COLO;CODE&amp;tocpath=1OIUQBI82FNSS0KVX,2QM4VQK3Q08E4JP43,31MTP04ZDHROAKHVS&amp;shortheader=n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dbia.org/news/Documents/transport_fact_sheet_1502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8723</Words>
  <Characters>49723</Characters>
  <Application>Microsoft Office Word</Application>
  <DocSecurity>0</DocSecurity>
  <Lines>414</Lines>
  <Paragraphs>116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Introduction and State of the Practice</vt:lpstr>
      <vt:lpstr>    Introduction</vt:lpstr>
      <vt:lpstr>    Description of Innovative Project Delivery Methods</vt:lpstr>
      <vt:lpstr>        Design-Bid-Build</vt:lpstr>
      <vt:lpstr>        Design-Build</vt:lpstr>
      <vt:lpstr>        CMGC</vt:lpstr>
      <vt:lpstr>        Comparison of Project Delivery Methods Schedules</vt:lpstr>
      <vt:lpstr>    Current Design-Build Practice</vt:lpstr>
      <vt:lpstr>    CDOT Design-Build Projects</vt:lpstr>
      <vt:lpstr>    Federal Laws, State Legislation, and Design-Build Regulations</vt:lpstr>
      <vt:lpstr>        Federal Transportation Acts and Design-Build</vt:lpstr>
      <vt:lpstr>        Federal Design-Build Law</vt:lpstr>
      <vt:lpstr>        Federal Regulations and the NEPA Process</vt:lpstr>
      <vt:lpstr>        State Legislation and the Code of Colorado Regulations</vt:lpstr>
      <vt:lpstr>        State Legislation regarding Design-Build Utility Relocations</vt:lpstr>
      <vt:lpstr>        Colorado Department of Transportation Design-Build Requirements</vt:lpstr>
      <vt:lpstr>    Design-Build Acronyms and Definitions</vt:lpstr>
    </vt:vector>
  </TitlesOfParts>
  <Company>Wilson &amp; Company, Engineers &amp; Architects, Inc.</Company>
  <LinksUpToDate>false</LinksUpToDate>
  <CharactersWithSpaces>58330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Courtney R.</dc:creator>
  <cp:keywords/>
  <dc:description/>
  <cp:lastModifiedBy>Davenport, Courtney R.</cp:lastModifiedBy>
  <cp:revision>2</cp:revision>
  <dcterms:created xsi:type="dcterms:W3CDTF">2016-09-06T13:42:00Z</dcterms:created>
  <dcterms:modified xsi:type="dcterms:W3CDTF">2016-09-06T21:11:00Z</dcterms:modified>
</cp:coreProperties>
</file>